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3DA2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007272D4" w14:textId="77777777" w:rsidTr="005F7F7E">
        <w:tc>
          <w:tcPr>
            <w:tcW w:w="2438" w:type="dxa"/>
            <w:shd w:val="clear" w:color="auto" w:fill="auto"/>
          </w:tcPr>
          <w:p w14:paraId="6475739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8DF7AB0" w14:textId="77777777" w:rsidR="00F445B1" w:rsidRPr="00F95BC9" w:rsidRDefault="00DB7AD7" w:rsidP="004A6D2F">
            <w:pPr>
              <w:rPr>
                <w:rStyle w:val="Firstpagetablebold"/>
              </w:rPr>
            </w:pPr>
            <w:r>
              <w:rPr>
                <w:rStyle w:val="Firstpagetablebold"/>
              </w:rPr>
              <w:t>Cabinet</w:t>
            </w:r>
          </w:p>
        </w:tc>
      </w:tr>
      <w:tr w:rsidR="00CE544A" w:rsidRPr="00975B07" w14:paraId="145E266F" w14:textId="77777777" w:rsidTr="005F7F7E">
        <w:tc>
          <w:tcPr>
            <w:tcW w:w="2438" w:type="dxa"/>
            <w:shd w:val="clear" w:color="auto" w:fill="auto"/>
          </w:tcPr>
          <w:p w14:paraId="41ABEE0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BD77987" w14:textId="77777777" w:rsidR="00F445B1" w:rsidRPr="001356F1" w:rsidRDefault="004C3E7D" w:rsidP="005D0621">
            <w:pPr>
              <w:rPr>
                <w:b/>
              </w:rPr>
            </w:pPr>
            <w:r>
              <w:rPr>
                <w:rStyle w:val="Firstpagetablebold"/>
              </w:rPr>
              <w:t>10 March 2021</w:t>
            </w:r>
          </w:p>
        </w:tc>
      </w:tr>
      <w:tr w:rsidR="00CE544A" w:rsidRPr="00975B07" w14:paraId="59955A6B" w14:textId="77777777" w:rsidTr="005F7F7E">
        <w:tc>
          <w:tcPr>
            <w:tcW w:w="2438" w:type="dxa"/>
            <w:shd w:val="clear" w:color="auto" w:fill="auto"/>
          </w:tcPr>
          <w:p w14:paraId="7AF5237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95FC1AA" w14:textId="77777777" w:rsidR="00F445B1" w:rsidRPr="001356F1" w:rsidRDefault="004C3E7D" w:rsidP="004A6D2F">
            <w:pPr>
              <w:rPr>
                <w:rStyle w:val="Firstpagetablebold"/>
              </w:rPr>
            </w:pPr>
            <w:r>
              <w:rPr>
                <w:rStyle w:val="Firstpagetablebold"/>
              </w:rPr>
              <w:t>Tom Bridgman, Executive Director -Development</w:t>
            </w:r>
          </w:p>
        </w:tc>
      </w:tr>
      <w:tr w:rsidR="00CE544A" w:rsidRPr="00975B07" w14:paraId="7149C562" w14:textId="77777777" w:rsidTr="005F7F7E">
        <w:tc>
          <w:tcPr>
            <w:tcW w:w="2438" w:type="dxa"/>
            <w:shd w:val="clear" w:color="auto" w:fill="auto"/>
          </w:tcPr>
          <w:p w14:paraId="51BA958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E077A5D" w14:textId="77777777" w:rsidR="004C3E7D" w:rsidRPr="00117500" w:rsidRDefault="004C3E7D" w:rsidP="004C3E7D">
            <w:pPr>
              <w:rPr>
                <w:rFonts w:cs="Arial"/>
                <w:b/>
              </w:rPr>
            </w:pPr>
            <w:r>
              <w:rPr>
                <w:rFonts w:cs="Arial"/>
                <w:b/>
              </w:rPr>
              <w:t>Oxford Zero Emission Zone Pilot– outcome of formal consultation and final scheme recommendation</w:t>
            </w:r>
          </w:p>
          <w:p w14:paraId="7FEE3A91" w14:textId="77777777" w:rsidR="00F445B1" w:rsidRPr="001356F1" w:rsidRDefault="00F445B1" w:rsidP="004A6D2F">
            <w:pPr>
              <w:rPr>
                <w:rStyle w:val="Firstpagetablebold"/>
              </w:rPr>
            </w:pPr>
          </w:p>
        </w:tc>
      </w:tr>
    </w:tbl>
    <w:p w14:paraId="3626326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429AF97B" w14:textId="77777777" w:rsidTr="0080749A">
        <w:tc>
          <w:tcPr>
            <w:tcW w:w="8845" w:type="dxa"/>
            <w:gridSpan w:val="3"/>
            <w:tcBorders>
              <w:bottom w:val="single" w:sz="8" w:space="0" w:color="000000"/>
            </w:tcBorders>
            <w:hideMark/>
          </w:tcPr>
          <w:p w14:paraId="72690969"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6DCB8D5" w14:textId="77777777" w:rsidTr="0080749A">
        <w:tc>
          <w:tcPr>
            <w:tcW w:w="2438" w:type="dxa"/>
            <w:gridSpan w:val="2"/>
            <w:tcBorders>
              <w:top w:val="single" w:sz="8" w:space="0" w:color="000000"/>
              <w:left w:val="single" w:sz="8" w:space="0" w:color="000000"/>
              <w:bottom w:val="nil"/>
              <w:right w:val="nil"/>
            </w:tcBorders>
            <w:hideMark/>
          </w:tcPr>
          <w:p w14:paraId="4E61B2BB"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512A1FA" w14:textId="03955E71" w:rsidR="00D5547E" w:rsidRPr="001356F1" w:rsidRDefault="00F032FB" w:rsidP="0073615D">
            <w:r w:rsidRPr="00F032FB">
              <w:t>Cabinet is asked to support the introduction of a Zero Emission Zone (ZEZ) Pilot in Oxford City centre, including supporting Oxfordshire County Council in their legal implementation of the scheme. It is also asked to note the outcome of the joint public consultation on the ZEZ Pilot.</w:t>
            </w:r>
          </w:p>
        </w:tc>
      </w:tr>
      <w:tr w:rsidR="00D5547E" w14:paraId="52952F88" w14:textId="77777777" w:rsidTr="0080749A">
        <w:tc>
          <w:tcPr>
            <w:tcW w:w="2438" w:type="dxa"/>
            <w:gridSpan w:val="2"/>
            <w:tcBorders>
              <w:top w:val="nil"/>
              <w:left w:val="single" w:sz="8" w:space="0" w:color="000000"/>
              <w:bottom w:val="nil"/>
              <w:right w:val="nil"/>
            </w:tcBorders>
            <w:hideMark/>
          </w:tcPr>
          <w:p w14:paraId="5CAB8204"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AA7CDF6" w14:textId="77777777" w:rsidR="00D5547E" w:rsidRPr="001356F1" w:rsidRDefault="00D5547E" w:rsidP="006A0174">
            <w:r w:rsidRPr="001356F1">
              <w:t xml:space="preserve">Yes </w:t>
            </w:r>
          </w:p>
        </w:tc>
      </w:tr>
      <w:tr w:rsidR="00D5547E" w14:paraId="1AC0C2D0" w14:textId="77777777" w:rsidTr="0080749A">
        <w:tc>
          <w:tcPr>
            <w:tcW w:w="2438" w:type="dxa"/>
            <w:gridSpan w:val="2"/>
            <w:tcBorders>
              <w:top w:val="nil"/>
              <w:left w:val="single" w:sz="8" w:space="0" w:color="000000"/>
              <w:bottom w:val="nil"/>
              <w:right w:val="nil"/>
            </w:tcBorders>
            <w:hideMark/>
          </w:tcPr>
          <w:p w14:paraId="404D541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19FCE78" w14:textId="77777777" w:rsidR="00D5547E" w:rsidRPr="001356F1" w:rsidRDefault="00D5547E" w:rsidP="006A0174">
            <w:r w:rsidRPr="001356F1">
              <w:t xml:space="preserve">Councillor </w:t>
            </w:r>
            <w:r w:rsidR="006A0174">
              <w:t xml:space="preserve">Tom Hayes, </w:t>
            </w:r>
            <w:r w:rsidR="00F77E8C" w:rsidRPr="00F77E8C">
              <w:t>Deputy Leader; Cabinet Member for Green Transport and Zero Carbon Oxford</w:t>
            </w:r>
          </w:p>
        </w:tc>
      </w:tr>
      <w:tr w:rsidR="0080749A" w14:paraId="55A47612" w14:textId="77777777" w:rsidTr="0080749A">
        <w:tc>
          <w:tcPr>
            <w:tcW w:w="2438" w:type="dxa"/>
            <w:gridSpan w:val="2"/>
            <w:tcBorders>
              <w:top w:val="nil"/>
              <w:left w:val="single" w:sz="8" w:space="0" w:color="000000"/>
              <w:bottom w:val="nil"/>
              <w:right w:val="nil"/>
            </w:tcBorders>
          </w:tcPr>
          <w:p w14:paraId="6FFE6AB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E5107CA" w14:textId="77777777" w:rsidR="0080749A" w:rsidRPr="001356F1" w:rsidRDefault="00F77E8C" w:rsidP="005F7F7E">
            <w:r>
              <w:t>Zero Carbon Oxford</w:t>
            </w:r>
          </w:p>
        </w:tc>
      </w:tr>
      <w:tr w:rsidR="00D5547E" w14:paraId="28E20997" w14:textId="77777777" w:rsidTr="0080749A">
        <w:tc>
          <w:tcPr>
            <w:tcW w:w="2438" w:type="dxa"/>
            <w:gridSpan w:val="2"/>
            <w:tcBorders>
              <w:top w:val="nil"/>
              <w:left w:val="single" w:sz="8" w:space="0" w:color="000000"/>
              <w:bottom w:val="nil"/>
              <w:right w:val="nil"/>
            </w:tcBorders>
            <w:hideMark/>
          </w:tcPr>
          <w:p w14:paraId="21527864"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73E164B9" w14:textId="5E0E2062" w:rsidR="00D5547E" w:rsidRPr="001356F1" w:rsidRDefault="00213B03" w:rsidP="00F77E8C">
            <w:r>
              <w:t>Council Strategy 2020-24</w:t>
            </w:r>
          </w:p>
        </w:tc>
      </w:tr>
      <w:tr w:rsidR="005F7F7E" w:rsidRPr="00975B07" w14:paraId="698780E4" w14:textId="77777777" w:rsidTr="00F032FB">
        <w:trPr>
          <w:trHeight w:val="413"/>
        </w:trPr>
        <w:tc>
          <w:tcPr>
            <w:tcW w:w="8845" w:type="dxa"/>
            <w:gridSpan w:val="3"/>
            <w:tcBorders>
              <w:bottom w:val="single" w:sz="8" w:space="0" w:color="000000"/>
            </w:tcBorders>
          </w:tcPr>
          <w:p w14:paraId="0296AD6B" w14:textId="695F595E" w:rsidR="005F7F7E" w:rsidRPr="00975B07" w:rsidRDefault="00213B03" w:rsidP="00DB7AD7">
            <w:proofErr w:type="spellStart"/>
            <w:r>
              <w:rPr>
                <w:rStyle w:val="Firstpagetablebold"/>
              </w:rPr>
              <w:t>Recommendations</w:t>
            </w:r>
            <w:r w:rsidR="005F7F7E">
              <w:rPr>
                <w:rStyle w:val="Firstpagetablebold"/>
              </w:rPr>
              <w:t>:</w:t>
            </w:r>
            <w:r w:rsidR="005F7F7E" w:rsidRPr="00213B03">
              <w:rPr>
                <w:rStyle w:val="Firstpagetablebold"/>
                <w:b w:val="0"/>
              </w:rPr>
              <w:t>That</w:t>
            </w:r>
            <w:proofErr w:type="spellEnd"/>
            <w:r w:rsidR="005F7F7E" w:rsidRPr="00213B03">
              <w:rPr>
                <w:rStyle w:val="Firstpagetablebold"/>
                <w:b w:val="0"/>
              </w:rPr>
              <w:t xml:space="preserve"> </w:t>
            </w:r>
            <w:r w:rsidR="00DB7AD7" w:rsidRPr="00213B03">
              <w:rPr>
                <w:rStyle w:val="Firstpagetablebold"/>
                <w:b w:val="0"/>
              </w:rPr>
              <w:t>Cabinet</w:t>
            </w:r>
            <w:r w:rsidR="005F7F7E" w:rsidRPr="00213B03">
              <w:rPr>
                <w:rStyle w:val="Firstpagetablebold"/>
                <w:b w:val="0"/>
              </w:rPr>
              <w:t xml:space="preserve"> resolves to:</w:t>
            </w:r>
          </w:p>
        </w:tc>
      </w:tr>
      <w:tr w:rsidR="0030208D" w:rsidRPr="00975B07" w14:paraId="58674A0D" w14:textId="77777777" w:rsidTr="00F032FB">
        <w:trPr>
          <w:trHeight w:val="283"/>
        </w:trPr>
        <w:tc>
          <w:tcPr>
            <w:tcW w:w="426" w:type="dxa"/>
            <w:tcBorders>
              <w:top w:val="single" w:sz="8" w:space="0" w:color="000000"/>
              <w:left w:val="single" w:sz="8" w:space="0" w:color="000000"/>
              <w:bottom w:val="single" w:sz="4" w:space="0" w:color="auto"/>
              <w:right w:val="nil"/>
            </w:tcBorders>
          </w:tcPr>
          <w:p w14:paraId="0E688C51" w14:textId="77777777" w:rsidR="00BD2AFB" w:rsidRDefault="00BD2AFB" w:rsidP="004A6D2F"/>
          <w:p w14:paraId="5BDBAF9A" w14:textId="52869F54" w:rsidR="0030208D" w:rsidRPr="00975B07" w:rsidRDefault="0030208D" w:rsidP="004A6D2F"/>
        </w:tc>
        <w:tc>
          <w:tcPr>
            <w:tcW w:w="8419" w:type="dxa"/>
            <w:gridSpan w:val="2"/>
            <w:tcBorders>
              <w:top w:val="single" w:sz="8" w:space="0" w:color="000000"/>
              <w:left w:val="nil"/>
              <w:bottom w:val="single" w:sz="4" w:space="0" w:color="auto"/>
              <w:right w:val="single" w:sz="8" w:space="0" w:color="000000"/>
            </w:tcBorders>
            <w:shd w:val="clear" w:color="auto" w:fill="auto"/>
          </w:tcPr>
          <w:p w14:paraId="15EC9F48" w14:textId="77777777" w:rsidR="00BD2AFB" w:rsidRDefault="00BD2AFB" w:rsidP="00033E3C">
            <w:pPr>
              <w:spacing w:after="0"/>
              <w:rPr>
                <w:rFonts w:cs="Arial"/>
                <w:b/>
              </w:rPr>
            </w:pPr>
          </w:p>
          <w:p w14:paraId="1A4F1519" w14:textId="7EFB420E" w:rsidR="00F032FB" w:rsidRPr="00213B03" w:rsidRDefault="00F032FB" w:rsidP="003D424E">
            <w:pPr>
              <w:pStyle w:val="ListParagraph"/>
              <w:numPr>
                <w:ilvl w:val="0"/>
                <w:numId w:val="8"/>
              </w:numPr>
              <w:tabs>
                <w:tab w:val="clear" w:pos="426"/>
              </w:tabs>
              <w:spacing w:after="0"/>
              <w:ind w:left="341"/>
              <w:rPr>
                <w:rFonts w:cs="Arial"/>
                <w:lang w:eastAsia="en-US"/>
              </w:rPr>
            </w:pPr>
            <w:bookmarkStart w:id="0" w:name="_GoBack"/>
            <w:r w:rsidRPr="0073615D">
              <w:rPr>
                <w:rFonts w:cs="Arial"/>
                <w:b/>
                <w:lang w:eastAsia="en-US"/>
              </w:rPr>
              <w:t xml:space="preserve">Support </w:t>
            </w:r>
            <w:r w:rsidRPr="00213B03">
              <w:rPr>
                <w:rFonts w:cs="Arial"/>
                <w:lang w:eastAsia="en-US"/>
              </w:rPr>
              <w:t xml:space="preserve">the introduction of the Zero Emission Zone Pilot in Oxford City Centre as outlined in Appendix </w:t>
            </w:r>
            <w:r w:rsidR="008E5806" w:rsidRPr="00213B03">
              <w:rPr>
                <w:rFonts w:cs="Arial"/>
                <w:lang w:eastAsia="en-US"/>
              </w:rPr>
              <w:t>5</w:t>
            </w:r>
            <w:r w:rsidR="00213B03">
              <w:rPr>
                <w:rFonts w:cs="Arial"/>
                <w:lang w:eastAsia="en-US"/>
              </w:rPr>
              <w:t>;</w:t>
            </w:r>
          </w:p>
          <w:p w14:paraId="38E8D53D" w14:textId="77777777" w:rsidR="0073615D" w:rsidRPr="00213B03" w:rsidRDefault="0073615D" w:rsidP="0073615D">
            <w:pPr>
              <w:pStyle w:val="ListParagraph"/>
              <w:numPr>
                <w:ilvl w:val="0"/>
                <w:numId w:val="0"/>
              </w:numPr>
              <w:tabs>
                <w:tab w:val="clear" w:pos="426"/>
              </w:tabs>
              <w:spacing w:after="0"/>
              <w:ind w:left="341"/>
              <w:rPr>
                <w:rFonts w:cs="Arial"/>
                <w:lang w:eastAsia="en-US"/>
              </w:rPr>
            </w:pPr>
          </w:p>
          <w:p w14:paraId="66E91FEB" w14:textId="1F4D83FE" w:rsidR="00F032FB" w:rsidRPr="00213B03" w:rsidRDefault="00F032FB" w:rsidP="00415A8C">
            <w:pPr>
              <w:pStyle w:val="ListParagraph"/>
              <w:numPr>
                <w:ilvl w:val="0"/>
                <w:numId w:val="8"/>
              </w:numPr>
              <w:tabs>
                <w:tab w:val="clear" w:pos="426"/>
              </w:tabs>
              <w:spacing w:after="0"/>
              <w:ind w:left="341"/>
              <w:rPr>
                <w:rFonts w:cs="Arial"/>
                <w:lang w:eastAsia="en-US"/>
              </w:rPr>
            </w:pPr>
            <w:r w:rsidRPr="00F032FB">
              <w:rPr>
                <w:rFonts w:cs="Arial"/>
                <w:b/>
                <w:lang w:eastAsia="en-US"/>
              </w:rPr>
              <w:t xml:space="preserve">Support </w:t>
            </w:r>
            <w:r w:rsidRPr="00213B03">
              <w:rPr>
                <w:rFonts w:cs="Arial"/>
                <w:lang w:eastAsia="en-US"/>
              </w:rPr>
              <w:t>Oxfordshire County Council in their legal implementation of t</w:t>
            </w:r>
            <w:r w:rsidR="008E5806" w:rsidRPr="00213B03">
              <w:rPr>
                <w:rFonts w:cs="Arial"/>
                <w:lang w:eastAsia="en-US"/>
              </w:rPr>
              <w:t>he scheme outlined in Appendix 5</w:t>
            </w:r>
            <w:r w:rsidR="00213B03">
              <w:rPr>
                <w:rFonts w:cs="Arial"/>
                <w:lang w:eastAsia="en-US"/>
              </w:rPr>
              <w:t>;</w:t>
            </w:r>
          </w:p>
          <w:p w14:paraId="187A7149" w14:textId="77777777" w:rsidR="00F032FB" w:rsidRPr="00213B03" w:rsidRDefault="00F032FB" w:rsidP="00F032FB">
            <w:pPr>
              <w:ind w:left="341"/>
              <w:rPr>
                <w:rFonts w:cs="Arial"/>
                <w:lang w:eastAsia="en-US"/>
              </w:rPr>
            </w:pPr>
          </w:p>
          <w:p w14:paraId="2C58BB1D" w14:textId="58D2A40F" w:rsidR="00F032FB" w:rsidRPr="00213B03" w:rsidRDefault="00960C0C" w:rsidP="00960C0C">
            <w:pPr>
              <w:pStyle w:val="ListParagraph"/>
              <w:numPr>
                <w:ilvl w:val="0"/>
                <w:numId w:val="8"/>
              </w:numPr>
              <w:tabs>
                <w:tab w:val="clear" w:pos="426"/>
              </w:tabs>
              <w:spacing w:after="0"/>
              <w:ind w:left="341"/>
              <w:rPr>
                <w:rFonts w:cs="Arial"/>
                <w:lang w:eastAsia="en-US"/>
              </w:rPr>
            </w:pPr>
            <w:r>
              <w:rPr>
                <w:rFonts w:cs="Arial"/>
                <w:b/>
                <w:lang w:eastAsia="en-US"/>
              </w:rPr>
              <w:t xml:space="preserve">Note </w:t>
            </w:r>
            <w:r w:rsidRPr="00213B03">
              <w:rPr>
                <w:rFonts w:cs="Arial"/>
                <w:lang w:eastAsia="en-US"/>
              </w:rPr>
              <w:t>the content of consultation</w:t>
            </w:r>
            <w:r w:rsidR="00F032FB" w:rsidRPr="00213B03">
              <w:rPr>
                <w:rFonts w:cs="Arial"/>
                <w:lang w:eastAsia="en-US"/>
              </w:rPr>
              <w:t xml:space="preserve"> report and outcomes of the recent public consultation on the Oxford ZEZ Pilot</w:t>
            </w:r>
            <w:r w:rsidR="00213B03">
              <w:rPr>
                <w:rFonts w:cs="Arial"/>
                <w:lang w:eastAsia="en-US"/>
              </w:rPr>
              <w:t>; and</w:t>
            </w:r>
          </w:p>
          <w:p w14:paraId="3D898AB5" w14:textId="77777777" w:rsidR="00F032FB" w:rsidRDefault="00F032FB" w:rsidP="00033E3C">
            <w:pPr>
              <w:spacing w:after="0"/>
              <w:rPr>
                <w:b/>
              </w:rPr>
            </w:pPr>
          </w:p>
          <w:p w14:paraId="7C836930" w14:textId="51D3EF87" w:rsidR="00033E3C" w:rsidRPr="001356F1" w:rsidRDefault="00740D24" w:rsidP="002F34CA">
            <w:pPr>
              <w:pStyle w:val="ListParagraph"/>
              <w:numPr>
                <w:ilvl w:val="0"/>
                <w:numId w:val="8"/>
              </w:numPr>
              <w:spacing w:after="0"/>
              <w:ind w:left="341"/>
            </w:pPr>
            <w:r w:rsidRPr="00CA0A05">
              <w:rPr>
                <w:b/>
              </w:rPr>
              <w:t xml:space="preserve">Delegate </w:t>
            </w:r>
            <w:r w:rsidRPr="00213B03">
              <w:t xml:space="preserve">authority to </w:t>
            </w:r>
            <w:r w:rsidR="002F34CA" w:rsidRPr="00213B03">
              <w:t>the Executive Director for Development</w:t>
            </w:r>
            <w:r w:rsidRPr="00213B03">
              <w:t>, in consultation with the Head of Financial Services and the Head of Law and Governance,  to enter into legal agreement with Oxfordshire County Council in relation to the treatment of surplus funds raised from the scheme and related matters.</w:t>
            </w:r>
            <w:bookmarkEnd w:id="0"/>
          </w:p>
        </w:tc>
      </w:tr>
    </w:tbl>
    <w:p w14:paraId="10CD00CE" w14:textId="57494C6A" w:rsidR="00CE544A" w:rsidRDefault="00CE544A" w:rsidP="004A6D2F"/>
    <w:p w14:paraId="47C27CD1" w14:textId="77777777" w:rsidR="00F032FB" w:rsidRPr="009E51FC" w:rsidRDefault="00F032FB" w:rsidP="004A6D2F"/>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8930"/>
      </w:tblGrid>
      <w:tr w:rsidR="00966D42" w:rsidRPr="00975B07" w14:paraId="7A4BE737" w14:textId="77777777" w:rsidTr="003746CB">
        <w:tc>
          <w:tcPr>
            <w:tcW w:w="9238" w:type="dxa"/>
            <w:gridSpan w:val="2"/>
            <w:tcBorders>
              <w:top w:val="single" w:sz="8" w:space="0" w:color="000000"/>
              <w:left w:val="single" w:sz="8" w:space="0" w:color="000000"/>
              <w:bottom w:val="single" w:sz="8" w:space="0" w:color="000000"/>
              <w:right w:val="single" w:sz="8" w:space="0" w:color="000000"/>
            </w:tcBorders>
            <w:shd w:val="clear" w:color="auto" w:fill="auto"/>
          </w:tcPr>
          <w:p w14:paraId="23A489EC" w14:textId="77777777" w:rsidR="00966D42" w:rsidRPr="00975B07" w:rsidRDefault="00966D42" w:rsidP="00263EA3">
            <w:pPr>
              <w:jc w:val="center"/>
            </w:pPr>
            <w:r w:rsidRPr="00745BF0">
              <w:rPr>
                <w:rStyle w:val="Firstpagetablebold"/>
              </w:rPr>
              <w:lastRenderedPageBreak/>
              <w:t>Appendices</w:t>
            </w:r>
          </w:p>
        </w:tc>
      </w:tr>
      <w:tr w:rsidR="00ED5860" w:rsidRPr="00975B07" w14:paraId="7C32988D" w14:textId="77777777" w:rsidTr="003746CB">
        <w:tc>
          <w:tcPr>
            <w:tcW w:w="308" w:type="dxa"/>
            <w:tcBorders>
              <w:top w:val="single" w:sz="8" w:space="0" w:color="000000"/>
              <w:left w:val="single" w:sz="8" w:space="0" w:color="000000"/>
              <w:bottom w:val="single" w:sz="4" w:space="0" w:color="auto"/>
              <w:right w:val="nil"/>
            </w:tcBorders>
            <w:shd w:val="clear" w:color="auto" w:fill="auto"/>
          </w:tcPr>
          <w:p w14:paraId="4CF229EE" w14:textId="4AFA2E62" w:rsidR="00ED5860" w:rsidRPr="00975B07" w:rsidRDefault="00ED5860" w:rsidP="004A6D2F"/>
        </w:tc>
        <w:tc>
          <w:tcPr>
            <w:tcW w:w="8930" w:type="dxa"/>
            <w:tcBorders>
              <w:top w:val="single" w:sz="8" w:space="0" w:color="000000"/>
              <w:left w:val="nil"/>
              <w:bottom w:val="single" w:sz="4" w:space="0" w:color="auto"/>
              <w:right w:val="single" w:sz="8" w:space="0" w:color="000000"/>
            </w:tcBorders>
          </w:tcPr>
          <w:p w14:paraId="7D8EF411" w14:textId="77777777" w:rsidR="003746CB" w:rsidRDefault="003746CB" w:rsidP="003746CB">
            <w:pPr>
              <w:rPr>
                <w:rFonts w:cs="Arial"/>
              </w:rPr>
            </w:pPr>
            <w:bookmarkStart w:id="1" w:name="_Hlk62109011"/>
          </w:p>
          <w:p w14:paraId="5E3C30A0" w14:textId="289E669B" w:rsidR="003746CB" w:rsidRDefault="00085C99" w:rsidP="003746CB">
            <w:pPr>
              <w:rPr>
                <w:rFonts w:cs="Arial"/>
                <w:color w:val="auto"/>
              </w:rPr>
            </w:pPr>
            <w:r>
              <w:rPr>
                <w:rFonts w:cs="Arial"/>
              </w:rPr>
              <w:t xml:space="preserve">Appendix 1: </w:t>
            </w:r>
            <w:r w:rsidR="003746CB">
              <w:rPr>
                <w:rFonts w:cs="Arial"/>
              </w:rPr>
              <w:t>Extent of the ZEZ Pilot</w:t>
            </w:r>
          </w:p>
          <w:p w14:paraId="46224D68" w14:textId="2A1988B4" w:rsidR="003746CB" w:rsidRDefault="00085C99" w:rsidP="003746CB">
            <w:pPr>
              <w:rPr>
                <w:rFonts w:cs="Arial"/>
                <w:sz w:val="22"/>
                <w:szCs w:val="22"/>
                <w:lang w:eastAsia="en-US"/>
              </w:rPr>
            </w:pPr>
            <w:r>
              <w:rPr>
                <w:rFonts w:cs="Arial"/>
              </w:rPr>
              <w:t>Appendix 2:</w:t>
            </w:r>
            <w:r w:rsidR="003746CB">
              <w:rPr>
                <w:rFonts w:cs="Arial"/>
              </w:rPr>
              <w:t xml:space="preserve"> Extent of the ZEZ</w:t>
            </w:r>
          </w:p>
          <w:p w14:paraId="01DA6309" w14:textId="4C0001D3" w:rsidR="003746CB" w:rsidRDefault="008E5806" w:rsidP="003746CB">
            <w:pPr>
              <w:rPr>
                <w:rFonts w:cs="Arial"/>
              </w:rPr>
            </w:pPr>
            <w:r>
              <w:rPr>
                <w:rFonts w:cs="Arial"/>
              </w:rPr>
              <w:t>Appendix 3</w:t>
            </w:r>
            <w:r w:rsidR="00085C99">
              <w:rPr>
                <w:rFonts w:cs="Arial"/>
              </w:rPr>
              <w:t xml:space="preserve">: </w:t>
            </w:r>
            <w:r w:rsidR="00960C0C">
              <w:rPr>
                <w:rFonts w:cs="Arial"/>
              </w:rPr>
              <w:t>Summary of ZEZ Pilot proposal for Consultation</w:t>
            </w:r>
          </w:p>
          <w:p w14:paraId="321600F9" w14:textId="4496AFBE" w:rsidR="003746CB" w:rsidRDefault="008E5806" w:rsidP="003746CB">
            <w:pPr>
              <w:rPr>
                <w:rFonts w:cs="Arial"/>
              </w:rPr>
            </w:pPr>
            <w:r>
              <w:rPr>
                <w:rFonts w:cs="Arial"/>
              </w:rPr>
              <w:t>Appendix 4</w:t>
            </w:r>
            <w:r w:rsidR="00085C99">
              <w:rPr>
                <w:rFonts w:cs="Arial"/>
              </w:rPr>
              <w:t xml:space="preserve">: </w:t>
            </w:r>
            <w:r>
              <w:rPr>
                <w:rFonts w:cs="Arial"/>
              </w:rPr>
              <w:t>Oxford ZEZ Pilot Consultation Report</w:t>
            </w:r>
            <w:r w:rsidR="003746CB">
              <w:rPr>
                <w:rFonts w:cs="Arial"/>
              </w:rPr>
              <w:t xml:space="preserve"> </w:t>
            </w:r>
          </w:p>
          <w:p w14:paraId="11302CD9" w14:textId="12029F3C" w:rsidR="003746CB" w:rsidRDefault="008E5806" w:rsidP="003746CB">
            <w:pPr>
              <w:rPr>
                <w:rFonts w:cs="Arial"/>
              </w:rPr>
            </w:pPr>
            <w:r>
              <w:rPr>
                <w:rFonts w:cs="Arial"/>
              </w:rPr>
              <w:t>Appendix 5</w:t>
            </w:r>
            <w:r w:rsidR="00085C99">
              <w:rPr>
                <w:rFonts w:cs="Arial"/>
              </w:rPr>
              <w:t xml:space="preserve">: </w:t>
            </w:r>
            <w:r w:rsidR="003746CB">
              <w:rPr>
                <w:rFonts w:cs="Arial"/>
              </w:rPr>
              <w:t>Final ZEZ Pilot scheme for approval</w:t>
            </w:r>
          </w:p>
          <w:p w14:paraId="003549E4" w14:textId="5D910008" w:rsidR="003746CB" w:rsidRDefault="008E5806" w:rsidP="003746CB">
            <w:pPr>
              <w:rPr>
                <w:rFonts w:cs="Arial"/>
              </w:rPr>
            </w:pPr>
            <w:r>
              <w:rPr>
                <w:rFonts w:cs="Arial"/>
              </w:rPr>
              <w:t>Appendix 6</w:t>
            </w:r>
            <w:r w:rsidR="00085C99">
              <w:rPr>
                <w:rFonts w:cs="Arial"/>
              </w:rPr>
              <w:t xml:space="preserve">: </w:t>
            </w:r>
            <w:r w:rsidR="003746CB">
              <w:rPr>
                <w:rFonts w:cs="Arial"/>
              </w:rPr>
              <w:t>Equalities &amp; Climate Impact Assessment</w:t>
            </w:r>
            <w:bookmarkEnd w:id="1"/>
          </w:p>
          <w:p w14:paraId="013F8088" w14:textId="76203062" w:rsidR="00ED5860" w:rsidRPr="001356F1" w:rsidRDefault="003746CB" w:rsidP="00263013">
            <w:r>
              <w:rPr>
                <w:rFonts w:cs="Arial"/>
              </w:rPr>
              <w:t xml:space="preserve">Appendix </w:t>
            </w:r>
            <w:r w:rsidR="008E5806">
              <w:rPr>
                <w:rFonts w:cs="Arial"/>
              </w:rPr>
              <w:t>7</w:t>
            </w:r>
            <w:r>
              <w:rPr>
                <w:rFonts w:cs="Arial"/>
              </w:rPr>
              <w:t>: Risk Register</w:t>
            </w:r>
          </w:p>
        </w:tc>
      </w:tr>
    </w:tbl>
    <w:p w14:paraId="4BED1993" w14:textId="77777777" w:rsidR="00263013" w:rsidRDefault="00263013" w:rsidP="004A6D2F">
      <w:pPr>
        <w:pStyle w:val="Heading1"/>
      </w:pPr>
    </w:p>
    <w:p w14:paraId="1ECB73C5" w14:textId="77777777" w:rsidR="0040736F" w:rsidRPr="001356F1" w:rsidRDefault="00F66DCA" w:rsidP="004A6D2F">
      <w:pPr>
        <w:pStyle w:val="Heading1"/>
      </w:pPr>
      <w:r w:rsidRPr="001356F1">
        <w:t xml:space="preserve">Introduction </w:t>
      </w:r>
    </w:p>
    <w:p w14:paraId="7087693D" w14:textId="4C9FB66E" w:rsidR="00402E08" w:rsidRPr="00BB0438" w:rsidRDefault="00402E08" w:rsidP="00415A8C">
      <w:pPr>
        <w:numPr>
          <w:ilvl w:val="0"/>
          <w:numId w:val="6"/>
        </w:numPr>
        <w:spacing w:after="0"/>
        <w:ind w:left="426"/>
        <w:rPr>
          <w:rFonts w:cs="Arial"/>
        </w:rPr>
      </w:pPr>
      <w:r>
        <w:rPr>
          <w:rFonts w:cs="Arial"/>
        </w:rPr>
        <w:t xml:space="preserve">This report outlines a final proposal for a </w:t>
      </w:r>
      <w:r w:rsidRPr="008566B2">
        <w:rPr>
          <w:rFonts w:cs="Arial"/>
          <w:bCs/>
        </w:rPr>
        <w:t>local charging scheme for the Oxford Z</w:t>
      </w:r>
      <w:r w:rsidR="0082274F">
        <w:rPr>
          <w:rFonts w:cs="Arial"/>
          <w:bCs/>
        </w:rPr>
        <w:t xml:space="preserve">ero </w:t>
      </w:r>
      <w:r w:rsidRPr="008566B2">
        <w:rPr>
          <w:rFonts w:cs="Arial"/>
          <w:bCs/>
        </w:rPr>
        <w:t>E</w:t>
      </w:r>
      <w:r w:rsidR="0082274F">
        <w:rPr>
          <w:rFonts w:cs="Arial"/>
          <w:bCs/>
        </w:rPr>
        <w:t xml:space="preserve">mission </w:t>
      </w:r>
      <w:r w:rsidRPr="008566B2">
        <w:rPr>
          <w:rFonts w:cs="Arial"/>
          <w:bCs/>
        </w:rPr>
        <w:t>Z</w:t>
      </w:r>
      <w:r w:rsidR="0082274F">
        <w:rPr>
          <w:rFonts w:cs="Arial"/>
          <w:bCs/>
        </w:rPr>
        <w:t>one (ZEZ)</w:t>
      </w:r>
      <w:r w:rsidRPr="008566B2">
        <w:rPr>
          <w:rFonts w:cs="Arial"/>
          <w:bCs/>
        </w:rPr>
        <w:t xml:space="preserve"> Pilot</w:t>
      </w:r>
      <w:r>
        <w:rPr>
          <w:rFonts w:cs="Arial"/>
        </w:rPr>
        <w:t xml:space="preserve"> in selected city centre streets.  </w:t>
      </w:r>
      <w:r w:rsidR="0073615D">
        <w:t>The ZEZ</w:t>
      </w:r>
      <w:r w:rsidR="0073615D" w:rsidRPr="00753201">
        <w:t xml:space="preserve"> is to be rolled out in phases, </w:t>
      </w:r>
      <w:r w:rsidR="0073615D">
        <w:t xml:space="preserve">anticipated to </w:t>
      </w:r>
      <w:r w:rsidR="0073615D" w:rsidRPr="00753201">
        <w:t>start</w:t>
      </w:r>
      <w:r w:rsidR="0073615D">
        <w:t xml:space="preserve"> </w:t>
      </w:r>
      <w:r w:rsidR="0073615D" w:rsidRPr="00753201">
        <w:t xml:space="preserve">in August 2021 with the creation of a Zero Emission Zone Pilot (ZEZ Pilot) in a small area of Oxford city centre; </w:t>
      </w:r>
      <w:r w:rsidR="0073615D">
        <w:t>a</w:t>
      </w:r>
      <w:r w:rsidR="0073615D" w:rsidRPr="00753201">
        <w:t xml:space="preserve"> map of the zone is at </w:t>
      </w:r>
      <w:r w:rsidR="0073615D">
        <w:t>Appendix</w:t>
      </w:r>
      <w:r w:rsidR="0073615D" w:rsidRPr="00753201">
        <w:t xml:space="preserve"> </w:t>
      </w:r>
      <w:r w:rsidR="0073615D">
        <w:t>1</w:t>
      </w:r>
      <w:r w:rsidR="0073615D" w:rsidRPr="00753201">
        <w:t>.</w:t>
      </w:r>
    </w:p>
    <w:p w14:paraId="0073C8CF" w14:textId="77777777" w:rsidR="00BB0438" w:rsidRDefault="00BB0438" w:rsidP="00BB0438">
      <w:pPr>
        <w:spacing w:after="0"/>
        <w:ind w:left="426"/>
        <w:rPr>
          <w:rFonts w:cs="Arial"/>
        </w:rPr>
      </w:pPr>
    </w:p>
    <w:p w14:paraId="15DD3356" w14:textId="58D14AFE" w:rsidR="00402E08" w:rsidRDefault="00402E08" w:rsidP="00415A8C">
      <w:pPr>
        <w:numPr>
          <w:ilvl w:val="0"/>
          <w:numId w:val="6"/>
        </w:numPr>
        <w:spacing w:after="0"/>
        <w:ind w:left="426"/>
        <w:rPr>
          <w:rFonts w:cs="Arial"/>
        </w:rPr>
      </w:pPr>
      <w:r>
        <w:rPr>
          <w:rFonts w:cs="Arial"/>
        </w:rPr>
        <w:t xml:space="preserve">The ZEZ Pilot aims to reduce air pollution levels, tackle the climate emergency, and improve the health of residents, workers and visitors in Oxford and beyond.  It will allow Oxford City Council and Oxfordshire County Council to gain useful experience and information before introducing a larger ZEZ in Oxford city centre in spring 2022.  The extent of the larger ZEZ is shown in </w:t>
      </w:r>
      <w:r w:rsidR="0082274F" w:rsidRPr="00BB0438">
        <w:rPr>
          <w:rFonts w:cs="Arial"/>
        </w:rPr>
        <w:t xml:space="preserve">Appendix </w:t>
      </w:r>
      <w:r w:rsidR="00BB0438" w:rsidRPr="00BB0438">
        <w:rPr>
          <w:rFonts w:cs="Arial"/>
        </w:rPr>
        <w:t>2</w:t>
      </w:r>
      <w:r w:rsidRPr="00BB0438">
        <w:rPr>
          <w:rFonts w:cs="Arial"/>
        </w:rPr>
        <w:t>.  There</w:t>
      </w:r>
      <w:r>
        <w:rPr>
          <w:rFonts w:cs="Arial"/>
        </w:rPr>
        <w:t xml:space="preserve"> will be a separate consultation on proposals for the larger ZEZ in summer 2021.</w:t>
      </w:r>
    </w:p>
    <w:p w14:paraId="62072C8D" w14:textId="77777777" w:rsidR="0082274F" w:rsidRDefault="0082274F" w:rsidP="0082274F">
      <w:pPr>
        <w:pStyle w:val="ListParagraph"/>
        <w:numPr>
          <w:ilvl w:val="0"/>
          <w:numId w:val="0"/>
        </w:numPr>
        <w:ind w:left="426"/>
        <w:rPr>
          <w:rFonts w:cs="Arial"/>
        </w:rPr>
      </w:pPr>
    </w:p>
    <w:p w14:paraId="484513E9" w14:textId="77777777" w:rsidR="0082274F" w:rsidRDefault="0082274F" w:rsidP="00415A8C">
      <w:pPr>
        <w:numPr>
          <w:ilvl w:val="0"/>
          <w:numId w:val="6"/>
        </w:numPr>
        <w:spacing w:after="0"/>
        <w:ind w:left="426"/>
        <w:rPr>
          <w:rFonts w:cs="Arial"/>
        </w:rPr>
      </w:pPr>
      <w:r w:rsidRPr="00CE0EDA">
        <w:rPr>
          <w:rFonts w:cs="Arial"/>
        </w:rPr>
        <w:t>P</w:t>
      </w:r>
      <w:r>
        <w:rPr>
          <w:rFonts w:cs="Arial"/>
        </w:rPr>
        <w:t xml:space="preserve">ublic Health England </w:t>
      </w:r>
      <w:r w:rsidRPr="00CE0EDA">
        <w:rPr>
          <w:rFonts w:cs="Arial"/>
        </w:rPr>
        <w:t>advises that ‘</w:t>
      </w:r>
      <w:r w:rsidRPr="00CE0EDA">
        <w:rPr>
          <w:rFonts w:cs="Arial"/>
          <w:i/>
          <w:iCs/>
        </w:rPr>
        <w:t>there is no evidence of a threshold for health effects</w:t>
      </w:r>
      <w:r w:rsidRPr="00CE0EDA">
        <w:rPr>
          <w:rFonts w:cs="Arial"/>
        </w:rPr>
        <w:t>’ from air pollution and that local authorities should “</w:t>
      </w:r>
      <w:r w:rsidRPr="00CE0EDA">
        <w:rPr>
          <w:rFonts w:cs="Arial"/>
          <w:i/>
          <w:iCs/>
        </w:rPr>
        <w:t>seek to lower population-level exposure and reduce everyone’s exposure to air pollution, as well as targeting ‘hotspots</w:t>
      </w:r>
      <w:r w:rsidRPr="00CE0EDA">
        <w:rPr>
          <w:rFonts w:cs="Arial"/>
        </w:rPr>
        <w:t>’’</w:t>
      </w:r>
      <w:r>
        <w:rPr>
          <w:rStyle w:val="FootnoteReference"/>
          <w:rFonts w:cs="Arial"/>
        </w:rPr>
        <w:footnoteReference w:id="1"/>
      </w:r>
      <w:r w:rsidRPr="00CE0EDA">
        <w:rPr>
          <w:rFonts w:cs="Arial"/>
        </w:rPr>
        <w:t xml:space="preserve">, to maximise health benefits.  </w:t>
      </w:r>
      <w:r>
        <w:rPr>
          <w:rFonts w:cs="Arial"/>
        </w:rPr>
        <w:t>I</w:t>
      </w:r>
      <w:r w:rsidRPr="00411932">
        <w:rPr>
          <w:rFonts w:cs="Arial"/>
        </w:rPr>
        <w:t>n January 2020, a study from Centre for Cities</w:t>
      </w:r>
      <w:r>
        <w:rPr>
          <w:rStyle w:val="FootnoteReference"/>
          <w:rFonts w:cs="Arial"/>
        </w:rPr>
        <w:footnoteReference w:id="2"/>
      </w:r>
      <w:r w:rsidRPr="00411932">
        <w:rPr>
          <w:rFonts w:cs="Arial"/>
        </w:rPr>
        <w:t xml:space="preserve"> showed that the estimated absolute number of attributable deaths caused by PM2.5 alone in Oxford in 2017 was 55</w:t>
      </w:r>
      <w:r>
        <w:rPr>
          <w:rFonts w:cs="Arial"/>
        </w:rPr>
        <w:t>.</w:t>
      </w:r>
      <w:r w:rsidRPr="00CE0EDA">
        <w:rPr>
          <w:rFonts w:cs="Arial"/>
        </w:rPr>
        <w:t xml:space="preserve"> </w:t>
      </w:r>
      <w:r w:rsidR="00E1438C">
        <w:rPr>
          <w:rFonts w:cs="Arial"/>
        </w:rPr>
        <w:t xml:space="preserve">Nitrogen Oxides NOx (NO2 and NO) are the pollutants of most concern in Oxford and the city continues to see breaches of the legal limit for this pollutant. </w:t>
      </w:r>
      <w:r w:rsidRPr="00CE0EDA">
        <w:rPr>
          <w:rFonts w:cs="Arial"/>
        </w:rPr>
        <w:t xml:space="preserve"> </w:t>
      </w:r>
    </w:p>
    <w:p w14:paraId="1D19A0B2" w14:textId="77777777" w:rsidR="0082274F" w:rsidRPr="00CE0EDA" w:rsidRDefault="0082274F" w:rsidP="0082274F">
      <w:pPr>
        <w:ind w:left="426"/>
        <w:rPr>
          <w:rFonts w:cs="Arial"/>
        </w:rPr>
      </w:pPr>
    </w:p>
    <w:p w14:paraId="7B369857" w14:textId="77777777" w:rsidR="00493527" w:rsidRDefault="00493527" w:rsidP="00415A8C">
      <w:pPr>
        <w:numPr>
          <w:ilvl w:val="0"/>
          <w:numId w:val="6"/>
        </w:numPr>
        <w:spacing w:after="0"/>
        <w:ind w:left="426"/>
        <w:rPr>
          <w:rFonts w:cs="Arial"/>
        </w:rPr>
      </w:pPr>
      <w:r>
        <w:rPr>
          <w:rFonts w:cs="Arial"/>
        </w:rPr>
        <w:t>In January 2021 Oxford City Council</w:t>
      </w:r>
      <w:r w:rsidR="00670482">
        <w:rPr>
          <w:rFonts w:cs="Arial"/>
        </w:rPr>
        <w:t xml:space="preserve"> became the first UK local authority to set out a voluntary citywide air pollution target </w:t>
      </w:r>
      <w:r w:rsidR="00670482" w:rsidRPr="00670482">
        <w:rPr>
          <w:rFonts w:cs="Arial"/>
        </w:rPr>
        <w:t xml:space="preserve">of </w:t>
      </w:r>
      <w:r w:rsidR="00670482" w:rsidRPr="00C23D6E">
        <w:rPr>
          <w:rFonts w:cs="Arial"/>
        </w:rPr>
        <w:t>30 µg/m3 of NO2 to be achieved, by 2025 at the latest- going beyond the current legal target set out by the UK Government of 40 µg/m3.</w:t>
      </w:r>
      <w:r w:rsidR="00670482">
        <w:rPr>
          <w:rFonts w:cs="Arial"/>
          <w:color w:val="37474F"/>
          <w:shd w:val="clear" w:color="auto" w:fill="FFFFFF"/>
        </w:rPr>
        <w:t xml:space="preserve"> </w:t>
      </w:r>
      <w:r w:rsidR="00670482">
        <w:rPr>
          <w:rFonts w:cs="Arial"/>
        </w:rPr>
        <w:t xml:space="preserve"> </w:t>
      </w:r>
      <w:r>
        <w:rPr>
          <w:rFonts w:cs="Arial"/>
        </w:rPr>
        <w:t xml:space="preserve"> </w:t>
      </w:r>
    </w:p>
    <w:p w14:paraId="2778E6E5" w14:textId="77777777" w:rsidR="00D54488" w:rsidRDefault="00D54488" w:rsidP="00D54488">
      <w:pPr>
        <w:spacing w:after="0"/>
        <w:ind w:left="426"/>
        <w:rPr>
          <w:rFonts w:cs="Arial"/>
        </w:rPr>
      </w:pPr>
    </w:p>
    <w:p w14:paraId="41ED57E6" w14:textId="77777777" w:rsidR="0082274F" w:rsidRPr="005E3B1D" w:rsidRDefault="0082274F" w:rsidP="00415A8C">
      <w:pPr>
        <w:numPr>
          <w:ilvl w:val="0"/>
          <w:numId w:val="6"/>
        </w:numPr>
        <w:spacing w:after="0"/>
        <w:ind w:left="426"/>
        <w:rPr>
          <w:rFonts w:cs="Arial"/>
        </w:rPr>
      </w:pPr>
      <w:r w:rsidRPr="005E3B1D">
        <w:rPr>
          <w:rFonts w:cs="Arial"/>
        </w:rPr>
        <w:lastRenderedPageBreak/>
        <w:t xml:space="preserve">Transport is </w:t>
      </w:r>
      <w:r>
        <w:rPr>
          <w:rFonts w:cs="Arial"/>
        </w:rPr>
        <w:t>a major</w:t>
      </w:r>
      <w:r w:rsidRPr="005E3B1D">
        <w:rPr>
          <w:rFonts w:cs="Arial"/>
        </w:rPr>
        <w:t xml:space="preserve"> source of emissions of nitrogen</w:t>
      </w:r>
      <w:r w:rsidR="00E1438C">
        <w:rPr>
          <w:rFonts w:cs="Arial"/>
        </w:rPr>
        <w:t xml:space="preserve"> oxides</w:t>
      </w:r>
      <w:r w:rsidRPr="005E3B1D">
        <w:rPr>
          <w:rFonts w:cs="Arial"/>
        </w:rPr>
        <w:t xml:space="preserve"> (NOx) in Oxford.</w:t>
      </w:r>
      <w:r>
        <w:rPr>
          <w:rFonts w:cs="Arial"/>
        </w:rPr>
        <w:t xml:space="preserve">  Vehicle emissions also contribute to climate change, with road transport accounting for 16% of carbon dioxide emissions (CO</w:t>
      </w:r>
      <w:r w:rsidRPr="00C46682">
        <w:rPr>
          <w:rFonts w:cs="Arial"/>
          <w:vertAlign w:val="subscript"/>
        </w:rPr>
        <w:t>2</w:t>
      </w:r>
      <w:r>
        <w:rPr>
          <w:rFonts w:cs="Arial"/>
        </w:rPr>
        <w:t xml:space="preserve">) in Oxford.  </w:t>
      </w:r>
    </w:p>
    <w:p w14:paraId="4951EDBE" w14:textId="77777777" w:rsidR="00402E08" w:rsidRDefault="00402E08" w:rsidP="00402E08">
      <w:pPr>
        <w:ind w:left="426"/>
        <w:rPr>
          <w:rFonts w:cs="Arial"/>
        </w:rPr>
      </w:pPr>
    </w:p>
    <w:p w14:paraId="671A6E09" w14:textId="165C8EFE" w:rsidR="00402E08" w:rsidRDefault="00402E08" w:rsidP="00415A8C">
      <w:pPr>
        <w:numPr>
          <w:ilvl w:val="0"/>
          <w:numId w:val="6"/>
        </w:numPr>
        <w:spacing w:after="0"/>
        <w:ind w:left="426"/>
        <w:rPr>
          <w:rFonts w:cs="Arial"/>
        </w:rPr>
      </w:pPr>
      <w:r>
        <w:rPr>
          <w:rFonts w:cs="Arial"/>
        </w:rPr>
        <w:t>The ZEZ Pilot would introduce daily charges, depending on a vehicle’s emissions, of between £2 and £10 per day from August 2020, with charges rising to between £4 and £20 from August 2025 onwards.  Charges would be applied to non-zero emission vehicles travelling within the zone between 7am and 7pm</w:t>
      </w:r>
      <w:r w:rsidR="0082274F">
        <w:rPr>
          <w:rFonts w:cs="Arial"/>
        </w:rPr>
        <w:t>, 7 days a week</w:t>
      </w:r>
      <w:r>
        <w:rPr>
          <w:rFonts w:cs="Arial"/>
        </w:rPr>
        <w:t xml:space="preserve">.  </w:t>
      </w:r>
    </w:p>
    <w:p w14:paraId="7BFC2B34" w14:textId="77777777" w:rsidR="00402E08" w:rsidRDefault="00402E08" w:rsidP="00402E08">
      <w:pPr>
        <w:ind w:left="426"/>
        <w:rPr>
          <w:rFonts w:cs="Arial"/>
        </w:rPr>
      </w:pPr>
    </w:p>
    <w:p w14:paraId="1412653A" w14:textId="77777777" w:rsidR="00402E08" w:rsidRDefault="00402E08" w:rsidP="00415A8C">
      <w:pPr>
        <w:numPr>
          <w:ilvl w:val="0"/>
          <w:numId w:val="6"/>
        </w:numPr>
        <w:spacing w:after="0"/>
        <w:ind w:left="426"/>
        <w:rPr>
          <w:rFonts w:cs="Arial"/>
        </w:rPr>
      </w:pPr>
      <w:r>
        <w:rPr>
          <w:rFonts w:cs="Arial"/>
        </w:rPr>
        <w:t>Discounts of 90% would apply to ZEZ residents’ and businesses’ vehicles, with 100% discount for Blue Badge holders (or their international equivalents) and Disabled Tax Class vehicles.  These are ‘transitional discounts’ and would apply only temporarily.  Permanent discounts (100%) would apply to other vehicles including emergency, agricultural and other special vehicles.</w:t>
      </w:r>
    </w:p>
    <w:p w14:paraId="0CE4E35A" w14:textId="77777777" w:rsidR="00472010" w:rsidRDefault="00472010" w:rsidP="00472010">
      <w:pPr>
        <w:pStyle w:val="ListParagraph"/>
        <w:numPr>
          <w:ilvl w:val="0"/>
          <w:numId w:val="0"/>
        </w:numPr>
        <w:ind w:left="360"/>
        <w:rPr>
          <w:rFonts w:cs="Arial"/>
        </w:rPr>
      </w:pPr>
    </w:p>
    <w:p w14:paraId="7A8CF6CC" w14:textId="7029A830" w:rsidR="00472010" w:rsidRPr="00472010" w:rsidRDefault="00472010" w:rsidP="00415A8C">
      <w:pPr>
        <w:numPr>
          <w:ilvl w:val="0"/>
          <w:numId w:val="6"/>
        </w:numPr>
        <w:spacing w:after="0"/>
        <w:ind w:left="426"/>
        <w:rPr>
          <w:rFonts w:cs="Arial"/>
        </w:rPr>
      </w:pPr>
      <w:r>
        <w:t xml:space="preserve">The ZEZ Pilot would work in a similar way to the London Congestion Charge and Ultra Low Emission Zone. Signs would be installed around the perimeter of the zone and on the routes into the city to notify drivers of the ZEZ Pilot. Automatic Number Plate Recognition (ANPR) cameras will be used to enforce the zone. </w:t>
      </w:r>
    </w:p>
    <w:p w14:paraId="1764BE06" w14:textId="77777777" w:rsidR="00472010" w:rsidRDefault="00472010" w:rsidP="00472010">
      <w:pPr>
        <w:pStyle w:val="ListParagraph"/>
        <w:numPr>
          <w:ilvl w:val="0"/>
          <w:numId w:val="0"/>
        </w:numPr>
        <w:ind w:left="360"/>
        <w:rPr>
          <w:rFonts w:cs="Arial"/>
        </w:rPr>
      </w:pPr>
    </w:p>
    <w:p w14:paraId="092624F7" w14:textId="687F0B5E" w:rsidR="00472010" w:rsidRDefault="00472010" w:rsidP="00415A8C">
      <w:pPr>
        <w:numPr>
          <w:ilvl w:val="0"/>
          <w:numId w:val="6"/>
        </w:numPr>
        <w:spacing w:after="0"/>
        <w:ind w:left="426"/>
        <w:rPr>
          <w:rFonts w:cs="Arial"/>
        </w:rPr>
      </w:pPr>
      <w:r>
        <w:t>Drivers or registered keepers of vehicles with CO2 emissions greater than 0g/km used in the zone during the charging hours would need to pay the required charge either before entering the zone or by midnight on the day after entering the zone.</w:t>
      </w:r>
    </w:p>
    <w:p w14:paraId="20C214F3" w14:textId="77777777" w:rsidR="00402E08" w:rsidRDefault="00402E08" w:rsidP="00402E08">
      <w:pPr>
        <w:pStyle w:val="ListParagraph"/>
        <w:numPr>
          <w:ilvl w:val="0"/>
          <w:numId w:val="0"/>
        </w:numPr>
        <w:ind w:left="426"/>
        <w:rPr>
          <w:rFonts w:cs="Arial"/>
        </w:rPr>
      </w:pPr>
    </w:p>
    <w:p w14:paraId="50AA6E91" w14:textId="77777777" w:rsidR="00402E08" w:rsidRDefault="00402E08" w:rsidP="00415A8C">
      <w:pPr>
        <w:numPr>
          <w:ilvl w:val="0"/>
          <w:numId w:val="6"/>
        </w:numPr>
        <w:spacing w:after="0"/>
        <w:ind w:left="426"/>
        <w:rPr>
          <w:rFonts w:cs="Arial"/>
        </w:rPr>
      </w:pPr>
      <w:r>
        <w:rPr>
          <w:rFonts w:cs="Arial"/>
        </w:rPr>
        <w:t>The ZEZ Pilot proposals were recently subject to a final formal consultation, which took place between 20</w:t>
      </w:r>
      <w:r w:rsidRPr="008E172A">
        <w:rPr>
          <w:rFonts w:cs="Arial"/>
        </w:rPr>
        <w:t>th</w:t>
      </w:r>
      <w:r>
        <w:rPr>
          <w:rFonts w:cs="Arial"/>
        </w:rPr>
        <w:t xml:space="preserve"> November 2020 and 17</w:t>
      </w:r>
      <w:r w:rsidRPr="008E172A">
        <w:rPr>
          <w:rFonts w:cs="Arial"/>
        </w:rPr>
        <w:t>th</w:t>
      </w:r>
      <w:r>
        <w:rPr>
          <w:rFonts w:cs="Arial"/>
        </w:rPr>
        <w:t xml:space="preserve"> January 2021, having been delayed from March 2020 due to the COVID-19 pandemic.  Before this, there was a consultation on proposals for the ZEZ Red Zone (covering the same area as the ZEZ Pilot) in January 2020.  Outcomes of this consultation, as well as discussions with businesses affected by the proposals over the last two years, have informed proposals for the ZEZ Pilot.</w:t>
      </w:r>
    </w:p>
    <w:p w14:paraId="356084AC" w14:textId="77777777" w:rsidR="00402E08" w:rsidRDefault="00402E08" w:rsidP="00402E08">
      <w:pPr>
        <w:ind w:left="426"/>
        <w:rPr>
          <w:rFonts w:cs="Arial"/>
        </w:rPr>
      </w:pPr>
    </w:p>
    <w:p w14:paraId="52CE85B6" w14:textId="77777777" w:rsidR="00402E08" w:rsidRPr="00B53A17" w:rsidRDefault="00402E08" w:rsidP="00415A8C">
      <w:pPr>
        <w:numPr>
          <w:ilvl w:val="0"/>
          <w:numId w:val="6"/>
        </w:numPr>
        <w:spacing w:after="0"/>
        <w:ind w:left="426"/>
        <w:rPr>
          <w:rFonts w:cs="Arial"/>
        </w:rPr>
      </w:pPr>
      <w:r w:rsidRPr="00B53A17">
        <w:rPr>
          <w:rFonts w:cs="Arial"/>
        </w:rPr>
        <w:t>As with previous ZEZ consultations, feedback from the formal consultation reveals a mix of views.  Across all themes the largest proportion of respondents (typically 35-to 50%) tended to agree with the ZEZ Pilot scheme as it is currently proposed.  Many respondents thought the scheme could be more ambitious in terms of the area covered (larger), charging hours (longer) and discounts offered (fewer, more limited).</w:t>
      </w:r>
    </w:p>
    <w:p w14:paraId="57EC7F0B" w14:textId="77777777" w:rsidR="00402E08" w:rsidRPr="00B53A17" w:rsidRDefault="00402E08" w:rsidP="00402E08">
      <w:pPr>
        <w:pStyle w:val="ListParagraph"/>
        <w:numPr>
          <w:ilvl w:val="0"/>
          <w:numId w:val="0"/>
        </w:numPr>
        <w:ind w:left="426"/>
        <w:rPr>
          <w:rFonts w:cs="Arial"/>
        </w:rPr>
      </w:pPr>
    </w:p>
    <w:p w14:paraId="26D2A05D" w14:textId="77777777" w:rsidR="00402E08" w:rsidRDefault="00402E08" w:rsidP="00415A8C">
      <w:pPr>
        <w:numPr>
          <w:ilvl w:val="0"/>
          <w:numId w:val="6"/>
        </w:numPr>
        <w:spacing w:after="0"/>
        <w:ind w:left="426"/>
        <w:rPr>
          <w:rFonts w:cs="Arial"/>
        </w:rPr>
      </w:pPr>
      <w:r w:rsidRPr="00B53A17">
        <w:rPr>
          <w:rFonts w:cs="Arial"/>
        </w:rPr>
        <w:t xml:space="preserve">The main concerns raised, including by those less supportive of proposals, are about the scheme’s impact on city centre access, consequences for the local economy and the scheme’s effect on particular groups: residents and businesses within the ZEZ Pilot and also those with more limited mobility and particular access needs.  </w:t>
      </w:r>
    </w:p>
    <w:p w14:paraId="4B958687" w14:textId="77777777" w:rsidR="00D67423" w:rsidRDefault="00D67423" w:rsidP="00D67423">
      <w:pPr>
        <w:pStyle w:val="ListParagraph"/>
        <w:numPr>
          <w:ilvl w:val="0"/>
          <w:numId w:val="0"/>
        </w:numPr>
        <w:ind w:left="360"/>
        <w:rPr>
          <w:rFonts w:cs="Arial"/>
        </w:rPr>
      </w:pPr>
    </w:p>
    <w:p w14:paraId="2A7452B4" w14:textId="77777777" w:rsidR="00D67423" w:rsidRDefault="00D67423" w:rsidP="00D67423">
      <w:pPr>
        <w:spacing w:after="0"/>
        <w:ind w:left="426"/>
        <w:rPr>
          <w:rFonts w:cs="Arial"/>
        </w:rPr>
      </w:pPr>
    </w:p>
    <w:p w14:paraId="795EE1AE" w14:textId="77777777" w:rsidR="00633578" w:rsidRPr="001356F1" w:rsidRDefault="0082274F" w:rsidP="00E87F7A">
      <w:pPr>
        <w:pStyle w:val="Heading1"/>
      </w:pPr>
      <w:r>
        <w:lastRenderedPageBreak/>
        <w:t>Background</w:t>
      </w:r>
    </w:p>
    <w:p w14:paraId="4804BE81" w14:textId="77777777" w:rsidR="0082274F" w:rsidRDefault="0082274F" w:rsidP="00415A8C">
      <w:pPr>
        <w:numPr>
          <w:ilvl w:val="0"/>
          <w:numId w:val="6"/>
        </w:numPr>
        <w:spacing w:after="0"/>
        <w:rPr>
          <w:rFonts w:cs="Arial"/>
        </w:rPr>
      </w:pPr>
      <w:r>
        <w:rPr>
          <w:rFonts w:cs="Arial"/>
        </w:rPr>
        <w:t>In 2015</w:t>
      </w:r>
      <w:r w:rsidRPr="00753201">
        <w:rPr>
          <w:rFonts w:cs="Arial"/>
        </w:rPr>
        <w:t xml:space="preserve"> </w:t>
      </w:r>
      <w:r w:rsidR="00442ED0">
        <w:rPr>
          <w:rFonts w:cs="Arial"/>
        </w:rPr>
        <w:t>Oxfordshire C</w:t>
      </w:r>
      <w:r w:rsidRPr="00753201">
        <w:rPr>
          <w:rFonts w:cs="Arial"/>
        </w:rPr>
        <w:t>ounty</w:t>
      </w:r>
      <w:r w:rsidR="00442ED0">
        <w:rPr>
          <w:rFonts w:cs="Arial"/>
        </w:rPr>
        <w:t xml:space="preserve"> C</w:t>
      </w:r>
      <w:r>
        <w:rPr>
          <w:rFonts w:cs="Arial"/>
        </w:rPr>
        <w:t>ouncil</w:t>
      </w:r>
      <w:r w:rsidRPr="00753201">
        <w:rPr>
          <w:rFonts w:cs="Arial"/>
        </w:rPr>
        <w:t>’s Local Transport Plan</w:t>
      </w:r>
      <w:r>
        <w:rPr>
          <w:rFonts w:cs="Arial"/>
        </w:rPr>
        <w:t xml:space="preserve"> set an ambition to start a Zero Emission Zone in Oxford from 2020</w:t>
      </w:r>
      <w:r w:rsidR="00F417D8">
        <w:rPr>
          <w:rFonts w:cs="Arial"/>
        </w:rPr>
        <w:t xml:space="preserve"> with the aim of reducing air pollution</w:t>
      </w:r>
      <w:r>
        <w:rPr>
          <w:rFonts w:cs="Arial"/>
        </w:rPr>
        <w:t>.  Over the last few years</w:t>
      </w:r>
      <w:r w:rsidRPr="00753201">
        <w:rPr>
          <w:rFonts w:cs="Arial"/>
        </w:rPr>
        <w:t xml:space="preserve">, </w:t>
      </w:r>
      <w:r w:rsidR="00442ED0">
        <w:rPr>
          <w:rFonts w:cs="Arial"/>
        </w:rPr>
        <w:t xml:space="preserve">Oxford City Council have developed </w:t>
      </w:r>
      <w:r>
        <w:rPr>
          <w:rFonts w:cs="Arial"/>
        </w:rPr>
        <w:t xml:space="preserve">the ZEZ </w:t>
      </w:r>
      <w:r w:rsidRPr="00753201">
        <w:rPr>
          <w:rFonts w:cs="Arial"/>
        </w:rPr>
        <w:t xml:space="preserve">proposals in partnership with </w:t>
      </w:r>
      <w:r w:rsidR="00442ED0">
        <w:rPr>
          <w:rFonts w:cs="Arial"/>
        </w:rPr>
        <w:t xml:space="preserve">Oxfordshire County </w:t>
      </w:r>
      <w:r w:rsidRPr="00753201">
        <w:rPr>
          <w:rFonts w:cs="Arial"/>
        </w:rPr>
        <w:t>Council</w:t>
      </w:r>
      <w:r>
        <w:rPr>
          <w:rFonts w:cs="Arial"/>
        </w:rPr>
        <w:t xml:space="preserve"> and through extensive public and stakeholder consultation.</w:t>
      </w:r>
      <w:r w:rsidRPr="00753201">
        <w:rPr>
          <w:rFonts w:cs="Arial"/>
        </w:rPr>
        <w:t xml:space="preserve">  </w:t>
      </w:r>
    </w:p>
    <w:p w14:paraId="790D4316" w14:textId="77777777" w:rsidR="0082274F" w:rsidRDefault="0082274F" w:rsidP="0082274F">
      <w:pPr>
        <w:ind w:left="720"/>
        <w:rPr>
          <w:rFonts w:cs="Arial"/>
        </w:rPr>
      </w:pPr>
    </w:p>
    <w:p w14:paraId="0CD3963C" w14:textId="77777777" w:rsidR="0082274F" w:rsidRPr="00EA47F4" w:rsidRDefault="0082274F" w:rsidP="00415A8C">
      <w:pPr>
        <w:numPr>
          <w:ilvl w:val="0"/>
          <w:numId w:val="6"/>
        </w:numPr>
        <w:spacing w:after="0"/>
        <w:rPr>
          <w:rFonts w:cs="Arial"/>
        </w:rPr>
      </w:pPr>
      <w:r>
        <w:rPr>
          <w:rFonts w:cs="Arial"/>
        </w:rPr>
        <w:t xml:space="preserve">The ZEZ is </w:t>
      </w:r>
      <w:r w:rsidR="00442ED0">
        <w:rPr>
          <w:rFonts w:cs="Arial"/>
        </w:rPr>
        <w:t xml:space="preserve">just </w:t>
      </w:r>
      <w:r>
        <w:rPr>
          <w:rFonts w:cs="Arial"/>
        </w:rPr>
        <w:t xml:space="preserve">one part of the </w:t>
      </w:r>
      <w:r w:rsidR="00442ED0">
        <w:rPr>
          <w:rFonts w:cs="Arial"/>
        </w:rPr>
        <w:t xml:space="preserve">transport strategy for Oxford. </w:t>
      </w:r>
      <w:r>
        <w:rPr>
          <w:rFonts w:cs="Arial"/>
        </w:rPr>
        <w:t xml:space="preserve">Other parts of the strategy (such as Connecting Oxford) are more focused on traffic and congestion reduction but will also help reduce emissions.  Together, Connecting Oxford and the ZEZ aim to create an efficient, high-capacity, zero emission transport system for Oxford with public transport and active travel at its heart. </w:t>
      </w:r>
    </w:p>
    <w:p w14:paraId="2C373D5C" w14:textId="77777777" w:rsidR="0082274F" w:rsidRDefault="0082274F" w:rsidP="0082274F">
      <w:pPr>
        <w:ind w:left="720"/>
        <w:rPr>
          <w:rFonts w:cs="Arial"/>
        </w:rPr>
      </w:pPr>
    </w:p>
    <w:p w14:paraId="5E39C9C9" w14:textId="173BCB91" w:rsidR="0082274F" w:rsidRPr="00753201" w:rsidRDefault="0082274F" w:rsidP="00415A8C">
      <w:pPr>
        <w:numPr>
          <w:ilvl w:val="0"/>
          <w:numId w:val="6"/>
        </w:numPr>
        <w:spacing w:after="0"/>
        <w:rPr>
          <w:rFonts w:cs="Arial"/>
        </w:rPr>
      </w:pPr>
      <w:r>
        <w:rPr>
          <w:rFonts w:cs="Arial"/>
        </w:rPr>
        <w:t>The ZEZ</w:t>
      </w:r>
      <w:r w:rsidRPr="00753201">
        <w:rPr>
          <w:rFonts w:cs="Arial"/>
        </w:rPr>
        <w:t xml:space="preserve"> is to be rolled out in phases, starting in August 2021 with the creation </w:t>
      </w:r>
      <w:r w:rsidR="00F417D8">
        <w:rPr>
          <w:rFonts w:cs="Arial"/>
        </w:rPr>
        <w:t>of a Zero Emission Zone Pilot (</w:t>
      </w:r>
      <w:r w:rsidRPr="00753201">
        <w:rPr>
          <w:rFonts w:cs="Arial"/>
        </w:rPr>
        <w:t>ZEZ Pilot) in a small area of Oxford city centre</w:t>
      </w:r>
      <w:r w:rsidR="00F417D8">
        <w:rPr>
          <w:rFonts w:cs="Arial"/>
        </w:rPr>
        <w:t xml:space="preserve">; </w:t>
      </w:r>
      <w:r>
        <w:rPr>
          <w:rFonts w:cs="Arial"/>
        </w:rPr>
        <w:t>a</w:t>
      </w:r>
      <w:r w:rsidRPr="00753201">
        <w:rPr>
          <w:rFonts w:cs="Arial"/>
        </w:rPr>
        <w:t xml:space="preserve"> map of the zone is at </w:t>
      </w:r>
      <w:r w:rsidR="00F417D8">
        <w:rPr>
          <w:rFonts w:cs="Arial"/>
        </w:rPr>
        <w:t xml:space="preserve">Appendix </w:t>
      </w:r>
      <w:r w:rsidR="00BB0438">
        <w:rPr>
          <w:rFonts w:cs="Arial"/>
        </w:rPr>
        <w:t>1</w:t>
      </w:r>
      <w:r w:rsidR="00F417D8">
        <w:rPr>
          <w:rFonts w:cs="Arial"/>
        </w:rPr>
        <w:t xml:space="preserve">. </w:t>
      </w:r>
      <w:r w:rsidRPr="00753201">
        <w:rPr>
          <w:rFonts w:cs="Arial"/>
        </w:rPr>
        <w:t xml:space="preserve">The </w:t>
      </w:r>
      <w:r>
        <w:rPr>
          <w:rFonts w:cs="Arial"/>
        </w:rPr>
        <w:t xml:space="preserve">intention is to then introduce </w:t>
      </w:r>
      <w:r w:rsidR="00F417D8">
        <w:rPr>
          <w:rFonts w:cs="Arial"/>
        </w:rPr>
        <w:t>a larger Zero Emission Zone (ZEZ</w:t>
      </w:r>
      <w:r w:rsidRPr="00753201">
        <w:rPr>
          <w:rFonts w:cs="Arial"/>
        </w:rPr>
        <w:t>)</w:t>
      </w:r>
      <w:r>
        <w:rPr>
          <w:rFonts w:cs="Arial"/>
        </w:rPr>
        <w:t xml:space="preserve"> in spring 2022 (subject to the outcomes of separate consultation)</w:t>
      </w:r>
      <w:r w:rsidRPr="00753201">
        <w:rPr>
          <w:rFonts w:cs="Arial"/>
        </w:rPr>
        <w:t xml:space="preserve">. </w:t>
      </w:r>
      <w:r>
        <w:rPr>
          <w:rFonts w:cs="Arial"/>
        </w:rPr>
        <w:t xml:space="preserve"> The extent of the larger ZEZ is shown in </w:t>
      </w:r>
      <w:r w:rsidR="00F417D8" w:rsidRPr="00BB0438">
        <w:rPr>
          <w:rFonts w:cs="Arial"/>
        </w:rPr>
        <w:t xml:space="preserve">Appendix </w:t>
      </w:r>
      <w:r w:rsidR="00BB0438" w:rsidRPr="00BB0438">
        <w:rPr>
          <w:rFonts w:cs="Arial"/>
        </w:rPr>
        <w:t>2</w:t>
      </w:r>
      <w:r w:rsidRPr="00BB0438">
        <w:rPr>
          <w:rFonts w:cs="Arial"/>
        </w:rPr>
        <w:t>.</w:t>
      </w:r>
      <w:r>
        <w:rPr>
          <w:rFonts w:cs="Arial"/>
        </w:rPr>
        <w:t xml:space="preserve">  </w:t>
      </w:r>
      <w:r w:rsidRPr="00753201">
        <w:rPr>
          <w:rFonts w:cs="Arial"/>
        </w:rPr>
        <w:t xml:space="preserve"> </w:t>
      </w:r>
    </w:p>
    <w:p w14:paraId="69FF1C47" w14:textId="77777777" w:rsidR="0082274F" w:rsidRDefault="0082274F" w:rsidP="0082274F">
      <w:pPr>
        <w:ind w:left="720"/>
        <w:rPr>
          <w:rFonts w:cs="Arial"/>
        </w:rPr>
      </w:pPr>
    </w:p>
    <w:p w14:paraId="7AECBE16" w14:textId="77777777" w:rsidR="0082274F" w:rsidRPr="00AF4BDD" w:rsidRDefault="0082274F" w:rsidP="00415A8C">
      <w:pPr>
        <w:numPr>
          <w:ilvl w:val="0"/>
          <w:numId w:val="6"/>
        </w:numPr>
        <w:spacing w:after="0"/>
        <w:rPr>
          <w:rFonts w:cs="Arial"/>
        </w:rPr>
      </w:pPr>
      <w:r w:rsidRPr="00AF4BDD">
        <w:rPr>
          <w:rFonts w:cs="Arial"/>
        </w:rPr>
        <w:t>The overall aim is to</w:t>
      </w:r>
      <w:r>
        <w:rPr>
          <w:rFonts w:cs="Arial"/>
        </w:rPr>
        <w:t xml:space="preserve"> reduce (and eventually</w:t>
      </w:r>
      <w:r w:rsidRPr="00AF4BDD">
        <w:rPr>
          <w:rFonts w:cs="Arial"/>
        </w:rPr>
        <w:t xml:space="preserve"> largely eliminate</w:t>
      </w:r>
      <w:r>
        <w:rPr>
          <w:rFonts w:cs="Arial"/>
        </w:rPr>
        <w:t>)</w:t>
      </w:r>
      <w:r w:rsidRPr="00AF4BDD">
        <w:rPr>
          <w:rFonts w:cs="Arial"/>
        </w:rPr>
        <w:t xml:space="preserve"> transport ‘tailpipe’ emissions in Oxford city centre.  This will reduce air pollution levels</w:t>
      </w:r>
      <w:r w:rsidR="00F417D8">
        <w:rPr>
          <w:rFonts w:cs="Arial"/>
        </w:rPr>
        <w:t xml:space="preserve">, tackle the climate emergency and </w:t>
      </w:r>
      <w:r w:rsidRPr="00AF4BDD">
        <w:rPr>
          <w:rFonts w:cs="Arial"/>
        </w:rPr>
        <w:t xml:space="preserve">improve the health of residents, workers and visitors in Oxford and beyond.  The ZEZ has a significant role to play in supporting the </w:t>
      </w:r>
      <w:r w:rsidR="00F417D8">
        <w:rPr>
          <w:rFonts w:cs="Arial"/>
        </w:rPr>
        <w:t>City Council</w:t>
      </w:r>
      <w:r w:rsidRPr="00AF4BDD">
        <w:rPr>
          <w:rFonts w:cs="Arial"/>
        </w:rPr>
        <w:t xml:space="preserve"> </w:t>
      </w:r>
      <w:r w:rsidR="00F417D8">
        <w:rPr>
          <w:rFonts w:cs="Arial"/>
        </w:rPr>
        <w:t xml:space="preserve">plans to tackle the climate emergency </w:t>
      </w:r>
      <w:r w:rsidRPr="00AF4BDD">
        <w:rPr>
          <w:rFonts w:cs="Arial"/>
        </w:rPr>
        <w:t>by enabling</w:t>
      </w:r>
      <w:r w:rsidR="00F417D8">
        <w:rPr>
          <w:rFonts w:cs="Arial"/>
        </w:rPr>
        <w:t xml:space="preserve"> </w:t>
      </w:r>
      <w:r>
        <w:rPr>
          <w:rFonts w:cs="Arial"/>
        </w:rPr>
        <w:t>‘net</w:t>
      </w:r>
      <w:r w:rsidRPr="00AF4BDD">
        <w:rPr>
          <w:rFonts w:cs="Arial"/>
        </w:rPr>
        <w:t xml:space="preserve"> zero </w:t>
      </w:r>
      <w:r>
        <w:rPr>
          <w:rFonts w:cs="Arial"/>
        </w:rPr>
        <w:t>carbon’</w:t>
      </w:r>
      <w:r w:rsidRPr="00AF4BDD">
        <w:rPr>
          <w:rFonts w:cs="Arial"/>
        </w:rPr>
        <w:t xml:space="preserve">.  It is </w:t>
      </w:r>
      <w:r w:rsidR="00F417D8">
        <w:rPr>
          <w:rFonts w:cs="Arial"/>
        </w:rPr>
        <w:t xml:space="preserve">also </w:t>
      </w:r>
      <w:r w:rsidRPr="00AF4BDD">
        <w:rPr>
          <w:rFonts w:cs="Arial"/>
        </w:rPr>
        <w:t xml:space="preserve">a core part of the council’s </w:t>
      </w:r>
      <w:r w:rsidR="00F417D8">
        <w:rPr>
          <w:rFonts w:cs="Arial"/>
        </w:rPr>
        <w:t>recently adopted</w:t>
      </w:r>
      <w:r w:rsidRPr="00AF4BDD">
        <w:rPr>
          <w:rFonts w:cs="Arial"/>
        </w:rPr>
        <w:t xml:space="preserve"> Air Quality Action Plan 2021-25.</w:t>
      </w:r>
    </w:p>
    <w:p w14:paraId="67453A37" w14:textId="77777777" w:rsidR="0082274F" w:rsidRDefault="0082274F" w:rsidP="0082274F">
      <w:pPr>
        <w:rPr>
          <w:rFonts w:cs="Arial"/>
        </w:rPr>
      </w:pPr>
    </w:p>
    <w:p w14:paraId="65D7434B" w14:textId="77777777" w:rsidR="0082274F" w:rsidRPr="00F94308" w:rsidRDefault="0082274F" w:rsidP="00415A8C">
      <w:pPr>
        <w:numPr>
          <w:ilvl w:val="0"/>
          <w:numId w:val="6"/>
        </w:numPr>
        <w:spacing w:after="0"/>
        <w:rPr>
          <w:rFonts w:cs="Arial"/>
        </w:rPr>
      </w:pPr>
      <w:r>
        <w:rPr>
          <w:rFonts w:cs="Arial"/>
        </w:rPr>
        <w:t>The</w:t>
      </w:r>
      <w:r w:rsidRPr="00F94308">
        <w:rPr>
          <w:rFonts w:cs="Arial"/>
        </w:rPr>
        <w:t xml:space="preserve"> transition to largely zero emission transport is inevitable over the long-term as </w:t>
      </w:r>
      <w:r>
        <w:rPr>
          <w:rFonts w:cs="Arial"/>
        </w:rPr>
        <w:t xml:space="preserve">both </w:t>
      </w:r>
      <w:r w:rsidRPr="00F94308">
        <w:rPr>
          <w:rFonts w:cs="Arial"/>
        </w:rPr>
        <w:t xml:space="preserve">technology </w:t>
      </w:r>
      <w:r>
        <w:rPr>
          <w:rFonts w:cs="Arial"/>
        </w:rPr>
        <w:t>a</w:t>
      </w:r>
      <w:r w:rsidRPr="00F94308">
        <w:rPr>
          <w:rFonts w:cs="Arial"/>
        </w:rPr>
        <w:t xml:space="preserve">nd vehicle emission standards improve.  </w:t>
      </w:r>
      <w:bookmarkStart w:id="2" w:name="_Hlk56583313"/>
      <w:r w:rsidRPr="00F94308">
        <w:rPr>
          <w:rFonts w:cs="Arial"/>
        </w:rPr>
        <w:t>On 18 November 2020, the government confirmed that the UK will end the sale of new petrol and diesel cars by 2030 as part of its ‘</w:t>
      </w:r>
      <w:r w:rsidRPr="00F94308">
        <w:rPr>
          <w:rFonts w:cs="Arial"/>
          <w:i/>
          <w:iCs/>
        </w:rPr>
        <w:t>Ten Point Plan for a Green Industrial Revolution</w:t>
      </w:r>
      <w:r w:rsidRPr="00F94308">
        <w:rPr>
          <w:rFonts w:cs="Arial"/>
        </w:rPr>
        <w:t xml:space="preserve">’.  </w:t>
      </w:r>
      <w:bookmarkEnd w:id="2"/>
    </w:p>
    <w:p w14:paraId="0E3D82FE" w14:textId="77777777" w:rsidR="0082274F" w:rsidRDefault="0082274F" w:rsidP="0082274F">
      <w:pPr>
        <w:pStyle w:val="ListParagraph"/>
        <w:numPr>
          <w:ilvl w:val="0"/>
          <w:numId w:val="0"/>
        </w:numPr>
        <w:ind w:left="426"/>
        <w:rPr>
          <w:rFonts w:cs="Arial"/>
        </w:rPr>
      </w:pPr>
    </w:p>
    <w:p w14:paraId="77AEFA99" w14:textId="3245E211" w:rsidR="0082274F" w:rsidRDefault="0082274F" w:rsidP="00415A8C">
      <w:pPr>
        <w:numPr>
          <w:ilvl w:val="0"/>
          <w:numId w:val="6"/>
        </w:numPr>
        <w:spacing w:after="0"/>
        <w:rPr>
          <w:rFonts w:cs="Arial"/>
        </w:rPr>
      </w:pPr>
      <w:r w:rsidRPr="00411932">
        <w:rPr>
          <w:rFonts w:cs="Arial"/>
        </w:rPr>
        <w:t xml:space="preserve">There have been several studies produced over the years that have tried to estimate the true health impacts of air pollution in Oxford. </w:t>
      </w:r>
      <w:r>
        <w:rPr>
          <w:rFonts w:cs="Arial"/>
        </w:rPr>
        <w:t xml:space="preserve"> </w:t>
      </w:r>
      <w:r w:rsidRPr="00411932">
        <w:rPr>
          <w:rFonts w:cs="Arial"/>
        </w:rPr>
        <w:t xml:space="preserve">In April 2014, a report issued by </w:t>
      </w:r>
      <w:r>
        <w:rPr>
          <w:rFonts w:cs="Arial"/>
        </w:rPr>
        <w:t xml:space="preserve">PHE </w:t>
      </w:r>
      <w:r w:rsidRPr="00411932">
        <w:rPr>
          <w:rFonts w:cs="Arial"/>
        </w:rPr>
        <w:t>presented estimates of local mortality burdens associated with particulate air pollution. The report show</w:t>
      </w:r>
      <w:r>
        <w:rPr>
          <w:rFonts w:cs="Arial"/>
        </w:rPr>
        <w:t>ed</w:t>
      </w:r>
      <w:r w:rsidRPr="00411932">
        <w:rPr>
          <w:rFonts w:cs="Arial"/>
        </w:rPr>
        <w:t xml:space="preserve"> that long term exposure to anthropogenic particulate air pollution in Oxford </w:t>
      </w:r>
      <w:r>
        <w:rPr>
          <w:rFonts w:cs="Arial"/>
        </w:rPr>
        <w:t>was</w:t>
      </w:r>
      <w:r w:rsidRPr="00411932">
        <w:rPr>
          <w:rFonts w:cs="Arial"/>
        </w:rPr>
        <w:t xml:space="preserve"> responsible for 6% of all deaths of people aged 25 and over. </w:t>
      </w:r>
      <w:r>
        <w:rPr>
          <w:rFonts w:cs="Arial"/>
        </w:rPr>
        <w:t xml:space="preserve"> </w:t>
      </w:r>
      <w:r w:rsidR="00C61B4C">
        <w:rPr>
          <w:rFonts w:cs="Arial"/>
        </w:rPr>
        <w:t>I</w:t>
      </w:r>
      <w:r w:rsidRPr="00411932">
        <w:rPr>
          <w:rFonts w:cs="Arial"/>
        </w:rPr>
        <w:t>n January 2020, a study from Centre for Cities</w:t>
      </w:r>
      <w:r>
        <w:rPr>
          <w:rStyle w:val="FootnoteReference"/>
          <w:rFonts w:cs="Arial"/>
        </w:rPr>
        <w:footnoteReference w:id="3"/>
      </w:r>
      <w:r w:rsidRPr="00411932">
        <w:rPr>
          <w:rFonts w:cs="Arial"/>
        </w:rPr>
        <w:t xml:space="preserve"> showed that the estimated absolute number of attributable deaths caused by PM2.5 alone in Oxford in 2017 was 55</w:t>
      </w:r>
      <w:r>
        <w:rPr>
          <w:rFonts w:cs="Arial"/>
        </w:rPr>
        <w:t>.</w:t>
      </w:r>
    </w:p>
    <w:p w14:paraId="0ED0C09D" w14:textId="77777777" w:rsidR="0082274F" w:rsidRDefault="0082274F" w:rsidP="0082274F">
      <w:pPr>
        <w:pStyle w:val="ListParagraph"/>
        <w:numPr>
          <w:ilvl w:val="0"/>
          <w:numId w:val="0"/>
        </w:numPr>
        <w:ind w:left="426"/>
        <w:rPr>
          <w:rFonts w:cs="Arial"/>
        </w:rPr>
      </w:pPr>
    </w:p>
    <w:p w14:paraId="7979F26A" w14:textId="77777777" w:rsidR="0082274F" w:rsidRDefault="0082274F" w:rsidP="00415A8C">
      <w:pPr>
        <w:numPr>
          <w:ilvl w:val="0"/>
          <w:numId w:val="6"/>
        </w:numPr>
        <w:spacing w:after="0"/>
        <w:rPr>
          <w:rFonts w:cs="Arial"/>
        </w:rPr>
      </w:pPr>
      <w:r w:rsidRPr="008E172A">
        <w:rPr>
          <w:rFonts w:cs="Arial"/>
        </w:rPr>
        <w:t xml:space="preserve">In December 2020, an inquest into the death in 2013 of nine-year-old Ella </w:t>
      </w:r>
      <w:proofErr w:type="spellStart"/>
      <w:r w:rsidRPr="008E172A">
        <w:rPr>
          <w:rFonts w:cs="Arial"/>
        </w:rPr>
        <w:t>Adoo-Kissi-Debrah</w:t>
      </w:r>
      <w:proofErr w:type="spellEnd"/>
      <w:r w:rsidRPr="008E172A">
        <w:rPr>
          <w:rFonts w:cs="Arial"/>
        </w:rPr>
        <w:t xml:space="preserve"> found that exposure to high levels of air pollution in Lewisham contributed to her death.  The verdict is highly significant because it is the first time a specific individual’s death has been directly linked to poor air quality.</w:t>
      </w:r>
    </w:p>
    <w:p w14:paraId="5655D33A" w14:textId="77777777" w:rsidR="0082274F" w:rsidRDefault="0082274F" w:rsidP="0082274F">
      <w:pPr>
        <w:pStyle w:val="ListParagraph"/>
        <w:numPr>
          <w:ilvl w:val="0"/>
          <w:numId w:val="0"/>
        </w:numPr>
        <w:ind w:left="426"/>
        <w:rPr>
          <w:rFonts w:cs="Arial"/>
        </w:rPr>
      </w:pPr>
    </w:p>
    <w:p w14:paraId="359548B0" w14:textId="68BDC2E2" w:rsidR="0082274F" w:rsidRPr="00DE4905" w:rsidRDefault="0082274F" w:rsidP="00415A8C">
      <w:pPr>
        <w:numPr>
          <w:ilvl w:val="0"/>
          <w:numId w:val="6"/>
        </w:numPr>
        <w:spacing w:after="0"/>
        <w:rPr>
          <w:rFonts w:cs="Arial"/>
        </w:rPr>
      </w:pPr>
      <w:r w:rsidRPr="00DE4905">
        <w:rPr>
          <w:rFonts w:cs="Arial"/>
        </w:rPr>
        <w:t>The pollutant of most concern in Oxford city centre is nitrogen dioxide (NO</w:t>
      </w:r>
      <w:r w:rsidRPr="00DE4905">
        <w:rPr>
          <w:rFonts w:cs="Arial"/>
          <w:vertAlign w:val="subscript"/>
        </w:rPr>
        <w:t>2</w:t>
      </w:r>
      <w:r w:rsidRPr="00DE4905">
        <w:rPr>
          <w:rFonts w:cs="Arial"/>
        </w:rPr>
        <w:t xml:space="preserve">), with </w:t>
      </w:r>
      <w:r>
        <w:rPr>
          <w:rFonts w:cs="Arial"/>
        </w:rPr>
        <w:t>a high proportion (</w:t>
      </w:r>
      <w:r w:rsidR="00C61B4C">
        <w:rPr>
          <w:rFonts w:cs="Arial"/>
        </w:rPr>
        <w:t>40</w:t>
      </w:r>
      <w:r>
        <w:rPr>
          <w:rFonts w:cs="Arial"/>
        </w:rPr>
        <w:t>%)</w:t>
      </w:r>
      <w:r w:rsidRPr="00DE4905">
        <w:rPr>
          <w:rFonts w:cs="Arial"/>
        </w:rPr>
        <w:t xml:space="preserve"> of </w:t>
      </w:r>
      <w:r>
        <w:rPr>
          <w:rFonts w:cs="Arial"/>
        </w:rPr>
        <w:t>oxides of nitrogen (</w:t>
      </w:r>
      <w:r w:rsidRPr="00DE4905">
        <w:rPr>
          <w:rFonts w:cs="Arial"/>
        </w:rPr>
        <w:t>NO</w:t>
      </w:r>
      <w:r w:rsidRPr="00DE4905">
        <w:rPr>
          <w:rFonts w:cs="Arial"/>
          <w:vertAlign w:val="subscript"/>
        </w:rPr>
        <w:t>x</w:t>
      </w:r>
      <w:r>
        <w:rPr>
          <w:rFonts w:cs="Arial"/>
        </w:rPr>
        <w:t>)</w:t>
      </w:r>
      <w:r w:rsidRPr="00DE4905">
        <w:rPr>
          <w:rFonts w:cs="Arial"/>
        </w:rPr>
        <w:t xml:space="preserve"> </w:t>
      </w:r>
      <w:r>
        <w:rPr>
          <w:rFonts w:cs="Arial"/>
        </w:rPr>
        <w:t xml:space="preserve">emissions </w:t>
      </w:r>
      <w:r w:rsidRPr="00DE4905">
        <w:rPr>
          <w:rFonts w:cs="Arial"/>
        </w:rPr>
        <w:t xml:space="preserve">in Oxford coming from </w:t>
      </w:r>
      <w:r w:rsidR="00C61B4C">
        <w:rPr>
          <w:rFonts w:cs="Arial"/>
        </w:rPr>
        <w:t xml:space="preserve">road </w:t>
      </w:r>
      <w:r w:rsidRPr="00DE4905">
        <w:rPr>
          <w:rFonts w:cs="Arial"/>
        </w:rPr>
        <w:t xml:space="preserve">transport.  </w:t>
      </w:r>
    </w:p>
    <w:p w14:paraId="61FAEB4D" w14:textId="77777777" w:rsidR="00263013" w:rsidRDefault="00263013" w:rsidP="00263013">
      <w:pPr>
        <w:spacing w:after="0"/>
        <w:ind w:left="360"/>
        <w:rPr>
          <w:rFonts w:cs="Arial"/>
        </w:rPr>
      </w:pPr>
    </w:p>
    <w:p w14:paraId="4B468094" w14:textId="340953E5" w:rsidR="0082274F" w:rsidRDefault="009521AB" w:rsidP="006B1254">
      <w:pPr>
        <w:numPr>
          <w:ilvl w:val="0"/>
          <w:numId w:val="6"/>
        </w:numPr>
        <w:spacing w:after="0"/>
        <w:rPr>
          <w:rFonts w:cs="Arial"/>
        </w:rPr>
      </w:pPr>
      <w:r w:rsidRPr="00220D11">
        <w:rPr>
          <w:rFonts w:cs="Arial"/>
        </w:rPr>
        <w:t>The ZEZ is therefore designed to accelerate the pace of the transition to</w:t>
      </w:r>
      <w:r>
        <w:rPr>
          <w:rFonts w:cs="Arial"/>
        </w:rPr>
        <w:t>wards</w:t>
      </w:r>
      <w:r w:rsidRPr="00220D11">
        <w:rPr>
          <w:rFonts w:cs="Arial"/>
        </w:rPr>
        <w:t xml:space="preserve"> a zero emission transport system in Oxford and is one of a range of measures being developed by the councils to improve air quality in the city and beyond.  Another is Connecting Oxford, which aims to (amongst other things) reduce motorised traffic levels; with the ZEZ minimising emissions from the traffic that remains as well as encouraging road users to make other positive changes to their travel behaviour.</w:t>
      </w:r>
      <w:r>
        <w:rPr>
          <w:rFonts w:cs="Arial"/>
        </w:rPr>
        <w:t xml:space="preserve"> </w:t>
      </w:r>
      <w:r w:rsidRPr="009521AB">
        <w:rPr>
          <w:rFonts w:cs="Arial"/>
        </w:rPr>
        <w:t>Our view is that both schemes are required in order to deliver significant reductions in congestion and air pollution. The interconnected impacts of the two schemes are being modelled and assessed throughout 2021 and 2022. The monitoring of the ZEZ impact in 2022 will be taken into account when Connecting Oxford is implemented from 2023</w:t>
      </w:r>
      <w:r>
        <w:rPr>
          <w:rFonts w:cs="Arial"/>
        </w:rPr>
        <w:t>.</w:t>
      </w:r>
    </w:p>
    <w:p w14:paraId="6ABF7ACA" w14:textId="77777777" w:rsidR="0082274F" w:rsidRDefault="0082274F" w:rsidP="0082274F">
      <w:pPr>
        <w:pStyle w:val="ListParagraph"/>
        <w:numPr>
          <w:ilvl w:val="0"/>
          <w:numId w:val="0"/>
        </w:numPr>
        <w:ind w:left="426"/>
        <w:rPr>
          <w:rFonts w:cs="Arial"/>
        </w:rPr>
      </w:pPr>
    </w:p>
    <w:p w14:paraId="4ED68D18" w14:textId="77777777" w:rsidR="0082274F" w:rsidRDefault="0082274F" w:rsidP="00415A8C">
      <w:pPr>
        <w:numPr>
          <w:ilvl w:val="0"/>
          <w:numId w:val="6"/>
        </w:numPr>
        <w:spacing w:after="0"/>
        <w:rPr>
          <w:rFonts w:cs="Arial"/>
        </w:rPr>
      </w:pPr>
      <w:r w:rsidRPr="00D300C6">
        <w:rPr>
          <w:rFonts w:cs="Arial"/>
        </w:rPr>
        <w:t xml:space="preserve">A charging scheme is considered to represent the fairest balance between accelerating the transition to a zero-emission transport system and maintaining access for residents, businesses and visitors.  It also mirrors the approach taken in London and other UK cities, where more polluting vehicles are charged rather than banned.  The use of charges also means requirements can be gradually increased over time as the availability and affordability of zero and low emission vehicles improves.  A charging scheme </w:t>
      </w:r>
      <w:r>
        <w:rPr>
          <w:rFonts w:cs="Arial"/>
        </w:rPr>
        <w:t>may also</w:t>
      </w:r>
      <w:r w:rsidRPr="00D300C6">
        <w:rPr>
          <w:rFonts w:cs="Arial"/>
        </w:rPr>
        <w:t xml:space="preserve"> generate income which can be used to support the transition to zero emission vehicles, for example</w:t>
      </w:r>
      <w:r>
        <w:rPr>
          <w:rFonts w:cs="Arial"/>
        </w:rPr>
        <w:t>,</w:t>
      </w:r>
      <w:r w:rsidRPr="00D300C6">
        <w:rPr>
          <w:rFonts w:cs="Arial"/>
        </w:rPr>
        <w:t xml:space="preserve"> by providing vehicle charging infrastructure and schemes to improve walking, cycling and public transport.</w:t>
      </w:r>
    </w:p>
    <w:p w14:paraId="7545D6B8" w14:textId="77777777" w:rsidR="00EA420B" w:rsidRDefault="00EA420B" w:rsidP="00EA420B">
      <w:pPr>
        <w:pStyle w:val="ListParagraph"/>
        <w:numPr>
          <w:ilvl w:val="0"/>
          <w:numId w:val="0"/>
        </w:numPr>
        <w:ind w:left="426"/>
        <w:rPr>
          <w:rFonts w:cs="Arial"/>
        </w:rPr>
      </w:pPr>
    </w:p>
    <w:p w14:paraId="6B9D1E17" w14:textId="77777777" w:rsidR="00EA420B" w:rsidRDefault="00EA420B" w:rsidP="00415A8C">
      <w:pPr>
        <w:pStyle w:val="ListParagraph"/>
        <w:numPr>
          <w:ilvl w:val="0"/>
          <w:numId w:val="6"/>
        </w:numPr>
        <w:rPr>
          <w:rFonts w:cs="Arial"/>
        </w:rPr>
      </w:pPr>
      <w:r w:rsidRPr="00EA420B">
        <w:rPr>
          <w:rFonts w:cs="Arial"/>
        </w:rPr>
        <w:t xml:space="preserve">Vehicles registered as local bus services and hackney carriages (licensed by Oxford city council) are subject to separate emissions requirements agreed with the councils back in 2019.   </w:t>
      </w:r>
    </w:p>
    <w:p w14:paraId="70AAF233" w14:textId="77777777" w:rsidR="00B672E5" w:rsidRDefault="00B672E5" w:rsidP="00B672E5">
      <w:pPr>
        <w:spacing w:after="0"/>
        <w:ind w:left="360"/>
        <w:rPr>
          <w:rFonts w:cs="Arial"/>
        </w:rPr>
      </w:pPr>
    </w:p>
    <w:p w14:paraId="62A366F4" w14:textId="1C1AC4D7" w:rsidR="0082274F" w:rsidRPr="00334F9C" w:rsidRDefault="0082274F" w:rsidP="00415A8C">
      <w:pPr>
        <w:numPr>
          <w:ilvl w:val="0"/>
          <w:numId w:val="6"/>
        </w:numPr>
        <w:spacing w:after="0"/>
        <w:rPr>
          <w:rFonts w:cs="Arial"/>
        </w:rPr>
      </w:pPr>
      <w:r>
        <w:rPr>
          <w:rFonts w:cs="Arial"/>
        </w:rPr>
        <w:t xml:space="preserve">An informal consultation </w:t>
      </w:r>
      <w:r w:rsidRPr="00692730">
        <w:rPr>
          <w:rFonts w:cs="Arial"/>
        </w:rPr>
        <w:t xml:space="preserve">on </w:t>
      </w:r>
      <w:hyperlink r:id="rId11" w:history="1">
        <w:r w:rsidRPr="00692730">
          <w:rPr>
            <w:rFonts w:cs="Arial"/>
          </w:rPr>
          <w:t>proposals for a local charging scheme for the area previously referred to as the ZEZ Red Zone</w:t>
        </w:r>
      </w:hyperlink>
      <w:r w:rsidRPr="00692730">
        <w:rPr>
          <w:rFonts w:cs="Arial"/>
        </w:rPr>
        <w:t xml:space="preserve"> (now the ZEZ Pilot) </w:t>
      </w:r>
      <w:r>
        <w:rPr>
          <w:rFonts w:cs="Arial"/>
        </w:rPr>
        <w:t>was carried out in</w:t>
      </w:r>
      <w:r w:rsidR="008E5806">
        <w:rPr>
          <w:rFonts w:cs="Arial"/>
        </w:rPr>
        <w:t xml:space="preserve"> January 2020. T</w:t>
      </w:r>
      <w:r w:rsidRPr="00334F9C">
        <w:rPr>
          <w:rFonts w:cs="Arial"/>
        </w:rPr>
        <w:t>he consultation results reveal</w:t>
      </w:r>
      <w:r>
        <w:rPr>
          <w:rFonts w:cs="Arial"/>
        </w:rPr>
        <w:t>ed</w:t>
      </w:r>
      <w:r w:rsidRPr="00334F9C">
        <w:rPr>
          <w:rFonts w:cs="Arial"/>
        </w:rPr>
        <w:t xml:space="preserve"> a mix of views</w:t>
      </w:r>
      <w:r>
        <w:rPr>
          <w:rFonts w:cs="Arial"/>
        </w:rPr>
        <w:t xml:space="preserve">: </w:t>
      </w:r>
      <w:r w:rsidRPr="00334F9C">
        <w:rPr>
          <w:rFonts w:cs="Arial"/>
        </w:rPr>
        <w:t>some fe</w:t>
      </w:r>
      <w:r>
        <w:rPr>
          <w:rFonts w:cs="Arial"/>
        </w:rPr>
        <w:t xml:space="preserve">lt </w:t>
      </w:r>
      <w:r w:rsidRPr="00334F9C">
        <w:rPr>
          <w:rFonts w:cs="Arial"/>
        </w:rPr>
        <w:t xml:space="preserve">the scheme </w:t>
      </w:r>
      <w:r>
        <w:rPr>
          <w:rFonts w:cs="Arial"/>
        </w:rPr>
        <w:t>wa</w:t>
      </w:r>
      <w:r w:rsidRPr="00334F9C">
        <w:rPr>
          <w:rFonts w:cs="Arial"/>
        </w:rPr>
        <w:t>s unreasonably stretching, while others fe</w:t>
      </w:r>
      <w:r>
        <w:rPr>
          <w:rFonts w:cs="Arial"/>
        </w:rPr>
        <w:t>lt</w:t>
      </w:r>
      <w:r w:rsidRPr="00334F9C">
        <w:rPr>
          <w:rFonts w:cs="Arial"/>
        </w:rPr>
        <w:t xml:space="preserve"> it is not sufficiently ambitious</w:t>
      </w:r>
      <w:r>
        <w:rPr>
          <w:rFonts w:cs="Arial"/>
        </w:rPr>
        <w:t>;</w:t>
      </w:r>
      <w:r w:rsidRPr="00334F9C">
        <w:rPr>
          <w:rFonts w:cs="Arial"/>
        </w:rPr>
        <w:t xml:space="preserve"> 29% thought the proposed level of charge for non-compliant vehicles was too high, 22% thought it too low, with the largest group expressing a view believing the proposed charging level to be ‘about right’ (42%).</w:t>
      </w:r>
    </w:p>
    <w:p w14:paraId="31B18525" w14:textId="77777777" w:rsidR="0082274F" w:rsidRPr="00692730" w:rsidRDefault="0082274F" w:rsidP="0082274F">
      <w:pPr>
        <w:ind w:left="720"/>
        <w:rPr>
          <w:rFonts w:cs="Arial"/>
        </w:rPr>
      </w:pPr>
    </w:p>
    <w:p w14:paraId="024DA281" w14:textId="77777777" w:rsidR="0082274F" w:rsidRDefault="0082274F" w:rsidP="00415A8C">
      <w:pPr>
        <w:numPr>
          <w:ilvl w:val="0"/>
          <w:numId w:val="6"/>
        </w:numPr>
        <w:spacing w:after="0"/>
        <w:rPr>
          <w:rFonts w:cs="Arial"/>
        </w:rPr>
      </w:pPr>
      <w:r w:rsidRPr="00683922">
        <w:rPr>
          <w:rFonts w:cs="Arial"/>
        </w:rPr>
        <w:t xml:space="preserve">In response </w:t>
      </w:r>
      <w:r w:rsidRPr="00330EDC">
        <w:rPr>
          <w:rFonts w:cs="Arial"/>
        </w:rPr>
        <w:t>to the feedback from the January 202</w:t>
      </w:r>
      <w:r w:rsidRPr="001B2CE4">
        <w:rPr>
          <w:rFonts w:cs="Arial"/>
        </w:rPr>
        <w:t xml:space="preserve">0 ZEZ consultation, the experience of COVID-19 and the spring lockdown, and the feedback from the temporary bus gates survey in the summer, the councils </w:t>
      </w:r>
      <w:r w:rsidR="00645350">
        <w:rPr>
          <w:rFonts w:cs="Arial"/>
        </w:rPr>
        <w:t xml:space="preserve">have </w:t>
      </w:r>
      <w:r w:rsidRPr="001B2CE4">
        <w:rPr>
          <w:rFonts w:cs="Arial"/>
        </w:rPr>
        <w:t>made several changes to the ZEZ proposals</w:t>
      </w:r>
      <w:r w:rsidRPr="003F0B14">
        <w:rPr>
          <w:rFonts w:cs="Arial"/>
        </w:rPr>
        <w:t xml:space="preserve">.  The ZEZ Pilot will now have the same requirements as those proposed for the wider ZEZ, rather than the two zones having different requirements.  This will allow the wider ZEZ to be accelerated, delivering greater overall benefits sooner, whilst also making the scheme more flexible for residents and businesses in the ZEZ Pilot area.  </w:t>
      </w:r>
    </w:p>
    <w:p w14:paraId="4C828CB5" w14:textId="77777777" w:rsidR="00CA171A" w:rsidRDefault="00CA171A" w:rsidP="00CA171A">
      <w:pPr>
        <w:pStyle w:val="ListParagraph"/>
        <w:numPr>
          <w:ilvl w:val="0"/>
          <w:numId w:val="0"/>
        </w:numPr>
        <w:ind w:left="426"/>
        <w:rPr>
          <w:rFonts w:cs="Arial"/>
        </w:rPr>
      </w:pPr>
    </w:p>
    <w:p w14:paraId="00FB874F" w14:textId="40DAFC84" w:rsidR="00CA171A" w:rsidRPr="00683922" w:rsidRDefault="00CA171A" w:rsidP="00415A8C">
      <w:pPr>
        <w:numPr>
          <w:ilvl w:val="0"/>
          <w:numId w:val="6"/>
        </w:numPr>
        <w:spacing w:after="0"/>
        <w:rPr>
          <w:rFonts w:cs="Arial"/>
        </w:rPr>
      </w:pPr>
      <w:r>
        <w:rPr>
          <w:rFonts w:cs="Arial"/>
        </w:rPr>
        <w:t xml:space="preserve">An expansion of the ZEZ (map in appendix 2) is currently planned to come into effect in spring 2022 with a public consultation on the scheme planned for summer 2021. </w:t>
      </w:r>
    </w:p>
    <w:p w14:paraId="775FDBF8" w14:textId="77777777" w:rsidR="0082274F" w:rsidRDefault="0082274F" w:rsidP="0082274F">
      <w:pPr>
        <w:rPr>
          <w:rFonts w:cs="Arial"/>
        </w:rPr>
      </w:pPr>
      <w:r>
        <w:rPr>
          <w:rFonts w:cs="Arial"/>
        </w:rPr>
        <w:t xml:space="preserve">  </w:t>
      </w:r>
    </w:p>
    <w:p w14:paraId="3386A046" w14:textId="77777777" w:rsidR="0082274F" w:rsidRDefault="0082274F" w:rsidP="0082274F">
      <w:pPr>
        <w:rPr>
          <w:b/>
        </w:rPr>
      </w:pPr>
      <w:r w:rsidRPr="0082274F">
        <w:rPr>
          <w:b/>
        </w:rPr>
        <w:t>Outcome</w:t>
      </w:r>
      <w:r>
        <w:rPr>
          <w:b/>
        </w:rPr>
        <w:t xml:space="preserve"> of Formal C</w:t>
      </w:r>
      <w:r w:rsidRPr="0082274F">
        <w:rPr>
          <w:b/>
        </w:rPr>
        <w:t>onsultation</w:t>
      </w:r>
    </w:p>
    <w:p w14:paraId="52E7618A" w14:textId="379DCB51" w:rsidR="00210C2B" w:rsidRPr="00210C2B" w:rsidRDefault="0082274F" w:rsidP="00415A8C">
      <w:pPr>
        <w:pStyle w:val="ListParagraph"/>
        <w:numPr>
          <w:ilvl w:val="0"/>
          <w:numId w:val="6"/>
        </w:numPr>
        <w:rPr>
          <w:rFonts w:cs="Arial"/>
        </w:rPr>
      </w:pPr>
      <w:r w:rsidRPr="00210C2B">
        <w:rPr>
          <w:rFonts w:cs="Arial"/>
        </w:rPr>
        <w:t xml:space="preserve">ZEZ Pilot proposals were published as part of a period of formal consultation on the scheme between Friday 20 November 2020 and Sunday 17 January 2021.  A summary of the proposals put forward is at </w:t>
      </w:r>
      <w:r w:rsidR="00B96215" w:rsidRPr="00210C2B">
        <w:rPr>
          <w:rFonts w:cs="Arial"/>
        </w:rPr>
        <w:t xml:space="preserve">Appendix </w:t>
      </w:r>
      <w:r w:rsidR="008E5806">
        <w:rPr>
          <w:rFonts w:cs="Arial"/>
        </w:rPr>
        <w:t>3</w:t>
      </w:r>
      <w:r w:rsidR="00B96215" w:rsidRPr="00210C2B">
        <w:rPr>
          <w:rFonts w:cs="Arial"/>
        </w:rPr>
        <w:t>.</w:t>
      </w:r>
      <w:r w:rsidRPr="00210C2B">
        <w:rPr>
          <w:rFonts w:cs="Arial"/>
        </w:rPr>
        <w:t xml:space="preserve"> </w:t>
      </w:r>
      <w:r w:rsidR="00210C2B" w:rsidRPr="00210C2B">
        <w:rPr>
          <w:rFonts w:cs="Arial"/>
        </w:rPr>
        <w:t>Note, we began a final consultation on the Red Zone (now Pilot) in March 2020, but this was suspended due to the COVID-19 pandemic.</w:t>
      </w:r>
    </w:p>
    <w:p w14:paraId="1FF2C067" w14:textId="77777777" w:rsidR="00BB0438" w:rsidRDefault="00BB0438" w:rsidP="00BB0438">
      <w:pPr>
        <w:tabs>
          <w:tab w:val="left" w:pos="993"/>
        </w:tabs>
        <w:spacing w:after="0"/>
        <w:ind w:left="426"/>
        <w:rPr>
          <w:rFonts w:cs="Arial"/>
        </w:rPr>
      </w:pPr>
    </w:p>
    <w:p w14:paraId="531692CB" w14:textId="442A349D" w:rsidR="0082274F" w:rsidRPr="00BB0438" w:rsidRDefault="0082274F" w:rsidP="00415A8C">
      <w:pPr>
        <w:numPr>
          <w:ilvl w:val="0"/>
          <w:numId w:val="6"/>
        </w:numPr>
        <w:tabs>
          <w:tab w:val="clear" w:pos="360"/>
          <w:tab w:val="num" w:pos="426"/>
          <w:tab w:val="left" w:pos="993"/>
        </w:tabs>
        <w:spacing w:after="0"/>
        <w:ind w:left="426"/>
        <w:rPr>
          <w:rFonts w:cs="Arial"/>
        </w:rPr>
      </w:pPr>
      <w:r w:rsidRPr="00BB0438">
        <w:rPr>
          <w:rFonts w:cs="Arial"/>
        </w:rPr>
        <w:t xml:space="preserve">In </w:t>
      </w:r>
      <w:r w:rsidRPr="00882C0E">
        <w:rPr>
          <w:rFonts w:cs="Arial"/>
        </w:rPr>
        <w:t xml:space="preserve">total, </w:t>
      </w:r>
      <w:r w:rsidR="00797ED1" w:rsidRPr="00882C0E">
        <w:rPr>
          <w:rFonts w:cs="Arial"/>
        </w:rPr>
        <w:t>88</w:t>
      </w:r>
      <w:r w:rsidR="00BE0015">
        <w:rPr>
          <w:rFonts w:cs="Arial"/>
        </w:rPr>
        <w:t>5</w:t>
      </w:r>
      <w:r w:rsidR="00797ED1" w:rsidRPr="00882C0E">
        <w:rPr>
          <w:rFonts w:cs="Arial"/>
        </w:rPr>
        <w:t xml:space="preserve"> </w:t>
      </w:r>
      <w:r w:rsidRPr="00882C0E">
        <w:rPr>
          <w:rFonts w:cs="Arial"/>
        </w:rPr>
        <w:t xml:space="preserve">responses were received via the online survey, with a further </w:t>
      </w:r>
      <w:r w:rsidR="00882C0E" w:rsidRPr="00882C0E">
        <w:rPr>
          <w:rFonts w:cs="Arial"/>
        </w:rPr>
        <w:t xml:space="preserve">34 </w:t>
      </w:r>
      <w:r w:rsidRPr="00882C0E">
        <w:rPr>
          <w:rFonts w:cs="Arial"/>
        </w:rPr>
        <w:t>responses by letter and email.</w:t>
      </w:r>
      <w:r w:rsidRPr="00BB0438">
        <w:rPr>
          <w:rFonts w:cs="Arial"/>
        </w:rPr>
        <w:t xml:space="preserve"> A detailed analysis of the online survey responses is at </w:t>
      </w:r>
      <w:r w:rsidR="00B96215" w:rsidRPr="00B56DA3">
        <w:rPr>
          <w:rFonts w:cs="Arial"/>
        </w:rPr>
        <w:t xml:space="preserve">Appendix </w:t>
      </w:r>
      <w:r w:rsidR="008E5806">
        <w:rPr>
          <w:rFonts w:cs="Arial"/>
        </w:rPr>
        <w:t>4</w:t>
      </w:r>
      <w:r w:rsidRPr="00B56DA3">
        <w:rPr>
          <w:rFonts w:cs="Arial"/>
        </w:rPr>
        <w:t>.</w:t>
      </w:r>
      <w:r w:rsidRPr="00BB0438">
        <w:rPr>
          <w:rFonts w:cs="Arial"/>
        </w:rPr>
        <w:t xml:space="preserve"> </w:t>
      </w:r>
    </w:p>
    <w:p w14:paraId="240A5AC0" w14:textId="77777777" w:rsidR="00B96215" w:rsidRDefault="00B96215" w:rsidP="00212EA2">
      <w:pPr>
        <w:spacing w:after="0"/>
        <w:ind w:left="426"/>
        <w:rPr>
          <w:rFonts w:cs="Arial"/>
        </w:rPr>
      </w:pPr>
    </w:p>
    <w:p w14:paraId="7D353739" w14:textId="4BBD9627" w:rsidR="00E9718B" w:rsidRPr="008A0F91" w:rsidRDefault="00E9718B" w:rsidP="00415A8C">
      <w:pPr>
        <w:numPr>
          <w:ilvl w:val="0"/>
          <w:numId w:val="6"/>
        </w:numPr>
        <w:tabs>
          <w:tab w:val="clear" w:pos="360"/>
        </w:tabs>
        <w:spacing w:after="0"/>
        <w:ind w:left="426"/>
      </w:pPr>
      <w:r w:rsidRPr="008A0F91">
        <w:t xml:space="preserve">The majority of respondents </w:t>
      </w:r>
      <w:r>
        <w:t>a</w:t>
      </w:r>
      <w:r w:rsidRPr="008A0F91">
        <w:t>re Oxford residents – mostly living outside the proposed ZEZ Pilot area (7</w:t>
      </w:r>
      <w:r>
        <w:t>3</w:t>
      </w:r>
      <w:r w:rsidRPr="008A0F91">
        <w:t xml:space="preserve">%) </w:t>
      </w:r>
      <w:r>
        <w:t>with a minority</w:t>
      </w:r>
      <w:r w:rsidR="00BE0015">
        <w:t xml:space="preserve"> stating they</w:t>
      </w:r>
      <w:r w:rsidRPr="008A0F91">
        <w:t xml:space="preserve"> </w:t>
      </w:r>
      <w:r w:rsidR="00BE0015">
        <w:t>live</w:t>
      </w:r>
      <w:r>
        <w:t xml:space="preserve"> </w:t>
      </w:r>
      <w:r w:rsidRPr="008A0F91">
        <w:t>within the ZEZ Pilot area (</w:t>
      </w:r>
      <w:r>
        <w:t>5</w:t>
      </w:r>
      <w:r w:rsidRPr="008A0F91">
        <w:t>%) – and individuals living outside of Oxford (1</w:t>
      </w:r>
      <w:r>
        <w:t>4</w:t>
      </w:r>
      <w:r w:rsidRPr="008A0F91">
        <w:t>%)</w:t>
      </w:r>
      <w:r>
        <w:t>. Th</w:t>
      </w:r>
      <w:r w:rsidRPr="008A0F91">
        <w:t xml:space="preserve">e remainder of responses </w:t>
      </w:r>
      <w:r>
        <w:t>are</w:t>
      </w:r>
      <w:r w:rsidRPr="008A0F91">
        <w:t xml:space="preserve"> made up of people completing the survey as or on behalf of businesses (</w:t>
      </w:r>
      <w:r>
        <w:t>5</w:t>
      </w:r>
      <w:r w:rsidRPr="008A0F91">
        <w:t>%), groups/organisations (</w:t>
      </w:r>
      <w:r>
        <w:t>2</w:t>
      </w:r>
      <w:r w:rsidRPr="008A0F91">
        <w:t xml:space="preserve">%) and </w:t>
      </w:r>
      <w:r>
        <w:t xml:space="preserve">in their capacity as a </w:t>
      </w:r>
      <w:r w:rsidRPr="008A0F91">
        <w:t>councillor (&lt;1%).</w:t>
      </w:r>
    </w:p>
    <w:p w14:paraId="158084E9" w14:textId="75E4CE2F" w:rsidR="0082274F" w:rsidRPr="00E9718B" w:rsidRDefault="0082274F" w:rsidP="0082274F">
      <w:pPr>
        <w:ind w:left="720"/>
        <w:rPr>
          <w:rFonts w:cs="Arial"/>
        </w:rPr>
      </w:pPr>
    </w:p>
    <w:p w14:paraId="7E77A440" w14:textId="77777777" w:rsidR="0082274F" w:rsidRPr="00E9718B" w:rsidRDefault="0082274F" w:rsidP="00415A8C">
      <w:pPr>
        <w:numPr>
          <w:ilvl w:val="0"/>
          <w:numId w:val="6"/>
        </w:numPr>
        <w:tabs>
          <w:tab w:val="clear" w:pos="360"/>
          <w:tab w:val="num" w:pos="426"/>
        </w:tabs>
        <w:spacing w:after="0"/>
        <w:ind w:left="426"/>
        <w:rPr>
          <w:rFonts w:cs="Arial"/>
        </w:rPr>
      </w:pPr>
      <w:r w:rsidRPr="00E9718B">
        <w:rPr>
          <w:rFonts w:cs="Arial"/>
        </w:rPr>
        <w:t xml:space="preserve">The following tables provide a summary of the overall responses to the scheme design covering the ZEZ Pilot area, charges, charging hours, discounts and views on measures to support the transition to zero emission vehicles, with detailed analysis of all responses at Annex 6.   </w:t>
      </w:r>
    </w:p>
    <w:p w14:paraId="4EE521A3" w14:textId="77777777" w:rsidR="0082274F" w:rsidRDefault="0082274F" w:rsidP="0082274F">
      <w:pPr>
        <w:ind w:left="720"/>
        <w:rPr>
          <w:rFonts w:cs="Arial"/>
        </w:rPr>
      </w:pPr>
    </w:p>
    <w:p w14:paraId="474843C1" w14:textId="3F872958" w:rsidR="0082274F" w:rsidRPr="003F0B14" w:rsidRDefault="00B84CAE" w:rsidP="0082274F">
      <w:pPr>
        <w:ind w:left="720"/>
        <w:rPr>
          <w:rFonts w:cs="Arial"/>
          <w:i/>
          <w:iCs/>
        </w:rPr>
      </w:pPr>
      <w:r>
        <w:rPr>
          <w:rFonts w:cs="Arial"/>
          <w:i/>
          <w:iCs/>
        </w:rPr>
        <w:t>Table 1</w:t>
      </w:r>
      <w:r w:rsidR="0082274F" w:rsidRPr="003F0B14">
        <w:rPr>
          <w:rFonts w:cs="Arial"/>
          <w:i/>
          <w:iCs/>
        </w:rPr>
        <w:t xml:space="preserve"> – views on the size of the ZEZ Pilot area</w:t>
      </w:r>
    </w:p>
    <w:p w14:paraId="3A5C1F47" w14:textId="77777777" w:rsidR="0082274F" w:rsidRDefault="0082274F" w:rsidP="0082274F">
      <w:pPr>
        <w:ind w:left="720"/>
        <w:rPr>
          <w:rFonts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8"/>
        <w:gridCol w:w="2617"/>
        <w:gridCol w:w="1240"/>
      </w:tblGrid>
      <w:tr w:rsidR="0082274F" w:rsidRPr="00B96215" w14:paraId="70200CFE" w14:textId="77777777" w:rsidTr="003539B9">
        <w:trPr>
          <w:trHeight w:val="912"/>
          <w:jc w:val="center"/>
        </w:trPr>
        <w:tc>
          <w:tcPr>
            <w:tcW w:w="2234" w:type="dxa"/>
            <w:shd w:val="clear" w:color="auto" w:fill="auto"/>
            <w:vAlign w:val="center"/>
          </w:tcPr>
          <w:p w14:paraId="7B28AA4D" w14:textId="77777777" w:rsidR="0082274F" w:rsidRPr="009B1E87" w:rsidRDefault="0082274F" w:rsidP="003539B9">
            <w:pPr>
              <w:jc w:val="center"/>
              <w:rPr>
                <w:rFonts w:cs="Arial"/>
                <w:b/>
                <w:bCs/>
                <w:sz w:val="20"/>
                <w:szCs w:val="20"/>
              </w:rPr>
            </w:pPr>
            <w:r w:rsidRPr="009B1E87">
              <w:rPr>
                <w:rFonts w:cs="Arial"/>
                <w:b/>
                <w:bCs/>
                <w:sz w:val="20"/>
                <w:szCs w:val="20"/>
              </w:rPr>
              <w:t>The streets included are about right</w:t>
            </w:r>
          </w:p>
        </w:tc>
        <w:tc>
          <w:tcPr>
            <w:tcW w:w="2238" w:type="dxa"/>
            <w:shd w:val="clear" w:color="auto" w:fill="auto"/>
            <w:vAlign w:val="center"/>
          </w:tcPr>
          <w:p w14:paraId="621A3F10" w14:textId="77777777" w:rsidR="0082274F" w:rsidRPr="009B1E87" w:rsidRDefault="0082274F" w:rsidP="003539B9">
            <w:pPr>
              <w:jc w:val="center"/>
              <w:rPr>
                <w:rFonts w:cs="Arial"/>
                <w:b/>
                <w:bCs/>
                <w:sz w:val="20"/>
                <w:szCs w:val="20"/>
              </w:rPr>
            </w:pPr>
            <w:r w:rsidRPr="009B1E87">
              <w:rPr>
                <w:rFonts w:cs="Arial"/>
                <w:b/>
                <w:bCs/>
                <w:sz w:val="20"/>
                <w:szCs w:val="20"/>
              </w:rPr>
              <w:t>More streets should be included</w:t>
            </w:r>
          </w:p>
        </w:tc>
        <w:tc>
          <w:tcPr>
            <w:tcW w:w="2617" w:type="dxa"/>
            <w:shd w:val="clear" w:color="auto" w:fill="auto"/>
            <w:vAlign w:val="center"/>
          </w:tcPr>
          <w:p w14:paraId="23F222A7" w14:textId="77777777" w:rsidR="0082274F" w:rsidRPr="009B1E87" w:rsidRDefault="0082274F" w:rsidP="003539B9">
            <w:pPr>
              <w:jc w:val="center"/>
              <w:rPr>
                <w:rFonts w:cs="Arial"/>
                <w:b/>
                <w:bCs/>
                <w:sz w:val="20"/>
                <w:szCs w:val="20"/>
              </w:rPr>
            </w:pPr>
            <w:r w:rsidRPr="009B1E87">
              <w:rPr>
                <w:rFonts w:cs="Arial"/>
                <w:b/>
                <w:bCs/>
                <w:sz w:val="20"/>
                <w:szCs w:val="20"/>
              </w:rPr>
              <w:t>Fewer streets should be included</w:t>
            </w:r>
          </w:p>
        </w:tc>
        <w:tc>
          <w:tcPr>
            <w:tcW w:w="1240" w:type="dxa"/>
            <w:shd w:val="clear" w:color="auto" w:fill="auto"/>
            <w:vAlign w:val="center"/>
          </w:tcPr>
          <w:p w14:paraId="1B283258" w14:textId="77777777" w:rsidR="0082274F" w:rsidRPr="009B1E87" w:rsidRDefault="0082274F" w:rsidP="003539B9">
            <w:pPr>
              <w:jc w:val="center"/>
              <w:rPr>
                <w:rFonts w:cs="Arial"/>
                <w:b/>
                <w:bCs/>
                <w:sz w:val="20"/>
                <w:szCs w:val="20"/>
              </w:rPr>
            </w:pPr>
            <w:r w:rsidRPr="009B1E87">
              <w:rPr>
                <w:rFonts w:cs="Arial"/>
                <w:b/>
                <w:bCs/>
                <w:sz w:val="20"/>
                <w:szCs w:val="20"/>
              </w:rPr>
              <w:t>Don't know</w:t>
            </w:r>
          </w:p>
        </w:tc>
      </w:tr>
      <w:tr w:rsidR="0082274F" w:rsidRPr="00B96215" w14:paraId="17FE8E1C" w14:textId="77777777" w:rsidTr="003539B9">
        <w:trPr>
          <w:trHeight w:val="497"/>
          <w:jc w:val="center"/>
        </w:trPr>
        <w:tc>
          <w:tcPr>
            <w:tcW w:w="2234" w:type="dxa"/>
            <w:shd w:val="clear" w:color="auto" w:fill="auto"/>
            <w:vAlign w:val="center"/>
          </w:tcPr>
          <w:p w14:paraId="189F60DD" w14:textId="77777777" w:rsidR="0082274F" w:rsidRPr="009B1E87" w:rsidRDefault="0082274F" w:rsidP="003539B9">
            <w:pPr>
              <w:jc w:val="center"/>
              <w:rPr>
                <w:rFonts w:cs="Arial"/>
                <w:sz w:val="20"/>
                <w:szCs w:val="20"/>
              </w:rPr>
            </w:pPr>
            <w:r w:rsidRPr="009B1E87">
              <w:rPr>
                <w:rFonts w:cs="Arial"/>
                <w:sz w:val="20"/>
                <w:szCs w:val="20"/>
              </w:rPr>
              <w:t>37%</w:t>
            </w:r>
          </w:p>
        </w:tc>
        <w:tc>
          <w:tcPr>
            <w:tcW w:w="2238" w:type="dxa"/>
            <w:shd w:val="clear" w:color="auto" w:fill="auto"/>
            <w:vAlign w:val="center"/>
          </w:tcPr>
          <w:p w14:paraId="3553CA0A" w14:textId="7A4B135D" w:rsidR="0082274F" w:rsidRPr="009B1E87" w:rsidRDefault="00A804D5" w:rsidP="003539B9">
            <w:pPr>
              <w:jc w:val="center"/>
              <w:rPr>
                <w:rFonts w:cs="Arial"/>
                <w:sz w:val="20"/>
                <w:szCs w:val="20"/>
              </w:rPr>
            </w:pPr>
            <w:r w:rsidRPr="009B1E87">
              <w:rPr>
                <w:rFonts w:cs="Arial"/>
                <w:sz w:val="20"/>
                <w:szCs w:val="20"/>
              </w:rPr>
              <w:t>32</w:t>
            </w:r>
            <w:r w:rsidR="0082274F" w:rsidRPr="009B1E87">
              <w:rPr>
                <w:rFonts w:cs="Arial"/>
                <w:sz w:val="20"/>
                <w:szCs w:val="20"/>
              </w:rPr>
              <w:t>%</w:t>
            </w:r>
          </w:p>
        </w:tc>
        <w:tc>
          <w:tcPr>
            <w:tcW w:w="2617" w:type="dxa"/>
            <w:shd w:val="clear" w:color="auto" w:fill="auto"/>
            <w:vAlign w:val="center"/>
          </w:tcPr>
          <w:p w14:paraId="6A7AAD9C" w14:textId="77777777" w:rsidR="0082274F" w:rsidRPr="009B1E87" w:rsidRDefault="0082274F" w:rsidP="003539B9">
            <w:pPr>
              <w:jc w:val="center"/>
              <w:rPr>
                <w:rFonts w:cs="Arial"/>
                <w:sz w:val="20"/>
                <w:szCs w:val="20"/>
              </w:rPr>
            </w:pPr>
            <w:r w:rsidRPr="009B1E87">
              <w:rPr>
                <w:rFonts w:cs="Arial"/>
                <w:sz w:val="20"/>
                <w:szCs w:val="20"/>
              </w:rPr>
              <w:t>25%</w:t>
            </w:r>
          </w:p>
        </w:tc>
        <w:tc>
          <w:tcPr>
            <w:tcW w:w="1240" w:type="dxa"/>
            <w:shd w:val="clear" w:color="auto" w:fill="auto"/>
            <w:vAlign w:val="center"/>
          </w:tcPr>
          <w:p w14:paraId="7F631A8D" w14:textId="108B8F63" w:rsidR="0082274F" w:rsidRPr="009B1E87" w:rsidRDefault="00A804D5" w:rsidP="003539B9">
            <w:pPr>
              <w:jc w:val="center"/>
              <w:rPr>
                <w:rFonts w:cs="Arial"/>
                <w:sz w:val="20"/>
                <w:szCs w:val="20"/>
              </w:rPr>
            </w:pPr>
            <w:r w:rsidRPr="009B1E87">
              <w:rPr>
                <w:rFonts w:cs="Arial"/>
                <w:sz w:val="20"/>
                <w:szCs w:val="20"/>
              </w:rPr>
              <w:t>6</w:t>
            </w:r>
            <w:r w:rsidR="0082274F" w:rsidRPr="009B1E87">
              <w:rPr>
                <w:rFonts w:cs="Arial"/>
                <w:sz w:val="20"/>
                <w:szCs w:val="20"/>
              </w:rPr>
              <w:t>%</w:t>
            </w:r>
          </w:p>
        </w:tc>
      </w:tr>
    </w:tbl>
    <w:p w14:paraId="1B9E7774" w14:textId="77777777" w:rsidR="0082274F" w:rsidRPr="00B96215" w:rsidRDefault="0082274F" w:rsidP="0082274F">
      <w:pPr>
        <w:ind w:left="720"/>
        <w:rPr>
          <w:rFonts w:cs="Arial"/>
          <w:highlight w:val="yellow"/>
        </w:rPr>
      </w:pPr>
    </w:p>
    <w:p w14:paraId="29596838" w14:textId="14A5B27E" w:rsidR="0082274F" w:rsidRPr="00D83C64" w:rsidRDefault="0082274F" w:rsidP="0082274F">
      <w:pPr>
        <w:ind w:left="720"/>
        <w:rPr>
          <w:rFonts w:cs="Arial"/>
          <w:i/>
          <w:iCs/>
        </w:rPr>
      </w:pPr>
      <w:r w:rsidRPr="00D83C64">
        <w:rPr>
          <w:rFonts w:cs="Arial"/>
          <w:i/>
          <w:iCs/>
        </w:rPr>
        <w:t xml:space="preserve">Table </w:t>
      </w:r>
      <w:r w:rsidR="00B84CAE">
        <w:rPr>
          <w:rFonts w:cs="Arial"/>
          <w:i/>
          <w:iCs/>
        </w:rPr>
        <w:t>2</w:t>
      </w:r>
      <w:r w:rsidRPr="00D83C64">
        <w:rPr>
          <w:rFonts w:cs="Arial"/>
          <w:i/>
          <w:iCs/>
        </w:rPr>
        <w:t xml:space="preserve"> - views on the ZEZ Pilot charges</w:t>
      </w:r>
    </w:p>
    <w:p w14:paraId="66000655" w14:textId="77777777" w:rsidR="0082274F" w:rsidRPr="00D83C64" w:rsidRDefault="0082274F" w:rsidP="0082274F">
      <w:pPr>
        <w:ind w:left="720"/>
        <w:rPr>
          <w:rFonts w:cs="Arial"/>
          <w:i/>
          <w:iC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573"/>
        <w:gridCol w:w="1595"/>
        <w:gridCol w:w="1368"/>
      </w:tblGrid>
      <w:tr w:rsidR="00D83C64" w:rsidRPr="00D83C64" w14:paraId="03AAB855" w14:textId="77777777" w:rsidTr="00D83C64">
        <w:trPr>
          <w:jc w:val="center"/>
        </w:trPr>
        <w:tc>
          <w:tcPr>
            <w:tcW w:w="2122" w:type="dxa"/>
            <w:vAlign w:val="center"/>
          </w:tcPr>
          <w:p w14:paraId="29A3EEDF" w14:textId="1DB76191" w:rsidR="00D83C64" w:rsidRPr="00D83C64" w:rsidRDefault="00D83C64" w:rsidP="00D83C64">
            <w:pPr>
              <w:jc w:val="center"/>
              <w:rPr>
                <w:rFonts w:cs="Arial"/>
                <w:b/>
                <w:bCs/>
                <w:sz w:val="20"/>
                <w:szCs w:val="20"/>
              </w:rPr>
            </w:pPr>
            <w:r w:rsidRPr="00D83C64">
              <w:rPr>
                <w:rFonts w:cs="Arial"/>
                <w:b/>
                <w:bCs/>
                <w:sz w:val="20"/>
                <w:szCs w:val="20"/>
              </w:rPr>
              <w:t>Vehicles Type</w:t>
            </w:r>
          </w:p>
        </w:tc>
        <w:tc>
          <w:tcPr>
            <w:tcW w:w="1559" w:type="dxa"/>
            <w:shd w:val="clear" w:color="auto" w:fill="auto"/>
            <w:vAlign w:val="center"/>
          </w:tcPr>
          <w:p w14:paraId="29FFCA7D" w14:textId="376B4788" w:rsidR="00D83C64" w:rsidRPr="00D83C64" w:rsidRDefault="00D83C64" w:rsidP="00D83C64">
            <w:pPr>
              <w:jc w:val="center"/>
              <w:rPr>
                <w:rFonts w:cs="Arial"/>
                <w:b/>
                <w:bCs/>
                <w:sz w:val="20"/>
                <w:szCs w:val="20"/>
              </w:rPr>
            </w:pPr>
            <w:r w:rsidRPr="00D83C64">
              <w:rPr>
                <w:rFonts w:cs="Arial"/>
                <w:b/>
                <w:bCs/>
                <w:sz w:val="20"/>
                <w:szCs w:val="20"/>
              </w:rPr>
              <w:t>About right</w:t>
            </w:r>
          </w:p>
        </w:tc>
        <w:tc>
          <w:tcPr>
            <w:tcW w:w="1573" w:type="dxa"/>
            <w:shd w:val="clear" w:color="auto" w:fill="auto"/>
            <w:vAlign w:val="center"/>
          </w:tcPr>
          <w:p w14:paraId="5507EE8E" w14:textId="77777777" w:rsidR="00D83C64" w:rsidRPr="00D83C64" w:rsidRDefault="00D83C64" w:rsidP="00D83C64">
            <w:pPr>
              <w:jc w:val="center"/>
              <w:rPr>
                <w:rFonts w:cs="Arial"/>
                <w:b/>
                <w:bCs/>
                <w:sz w:val="20"/>
                <w:szCs w:val="20"/>
              </w:rPr>
            </w:pPr>
            <w:r w:rsidRPr="00D83C64">
              <w:rPr>
                <w:rFonts w:cs="Arial"/>
                <w:b/>
                <w:bCs/>
                <w:sz w:val="20"/>
                <w:szCs w:val="20"/>
              </w:rPr>
              <w:t>Too low</w:t>
            </w:r>
          </w:p>
        </w:tc>
        <w:tc>
          <w:tcPr>
            <w:tcW w:w="1595" w:type="dxa"/>
            <w:shd w:val="clear" w:color="auto" w:fill="auto"/>
            <w:vAlign w:val="center"/>
          </w:tcPr>
          <w:p w14:paraId="2C57B2ED" w14:textId="77777777" w:rsidR="00D83C64" w:rsidRPr="00D83C64" w:rsidRDefault="00D83C64" w:rsidP="00D83C64">
            <w:pPr>
              <w:jc w:val="center"/>
              <w:rPr>
                <w:rFonts w:cs="Arial"/>
                <w:b/>
                <w:bCs/>
                <w:sz w:val="20"/>
                <w:szCs w:val="20"/>
              </w:rPr>
            </w:pPr>
            <w:r w:rsidRPr="00D83C64">
              <w:rPr>
                <w:rFonts w:cs="Arial"/>
                <w:b/>
                <w:bCs/>
                <w:sz w:val="20"/>
                <w:szCs w:val="20"/>
              </w:rPr>
              <w:t>Too high</w:t>
            </w:r>
          </w:p>
        </w:tc>
        <w:tc>
          <w:tcPr>
            <w:tcW w:w="1368" w:type="dxa"/>
            <w:shd w:val="clear" w:color="auto" w:fill="auto"/>
            <w:vAlign w:val="center"/>
          </w:tcPr>
          <w:p w14:paraId="3B77F2CF" w14:textId="77777777" w:rsidR="00D83C64" w:rsidRPr="00D83C64" w:rsidRDefault="00D83C64" w:rsidP="00D83C64">
            <w:pPr>
              <w:jc w:val="center"/>
              <w:rPr>
                <w:rFonts w:cs="Arial"/>
                <w:b/>
                <w:bCs/>
                <w:sz w:val="20"/>
                <w:szCs w:val="20"/>
              </w:rPr>
            </w:pPr>
            <w:r w:rsidRPr="00D83C64">
              <w:rPr>
                <w:rFonts w:cs="Arial"/>
                <w:b/>
                <w:bCs/>
                <w:sz w:val="20"/>
                <w:szCs w:val="20"/>
              </w:rPr>
              <w:t>Don’t know</w:t>
            </w:r>
          </w:p>
        </w:tc>
      </w:tr>
      <w:tr w:rsidR="00D83C64" w:rsidRPr="00D83C64" w14:paraId="4BD602FF" w14:textId="77777777" w:rsidTr="00D83C64">
        <w:trPr>
          <w:trHeight w:val="440"/>
          <w:jc w:val="center"/>
        </w:trPr>
        <w:tc>
          <w:tcPr>
            <w:tcW w:w="2122" w:type="dxa"/>
          </w:tcPr>
          <w:p w14:paraId="1E69E974" w14:textId="5E47FA01" w:rsidR="00D83C64" w:rsidRPr="00D83C64" w:rsidRDefault="00D83C64" w:rsidP="003539B9">
            <w:pPr>
              <w:jc w:val="center"/>
              <w:rPr>
                <w:rFonts w:cs="Arial"/>
                <w:sz w:val="20"/>
                <w:szCs w:val="20"/>
              </w:rPr>
            </w:pPr>
            <w:proofErr w:type="spellStart"/>
            <w:r w:rsidRPr="00D83C64">
              <w:rPr>
                <w:rFonts w:cs="Arial"/>
                <w:sz w:val="20"/>
                <w:szCs w:val="20"/>
              </w:rPr>
              <w:t>Ultra Low</w:t>
            </w:r>
            <w:proofErr w:type="spellEnd"/>
            <w:r w:rsidRPr="00D83C64">
              <w:rPr>
                <w:rFonts w:cs="Arial"/>
                <w:sz w:val="20"/>
                <w:szCs w:val="20"/>
              </w:rPr>
              <w:t xml:space="preserve"> Emission Vehicle</w:t>
            </w:r>
          </w:p>
        </w:tc>
        <w:tc>
          <w:tcPr>
            <w:tcW w:w="1559" w:type="dxa"/>
            <w:shd w:val="clear" w:color="auto" w:fill="auto"/>
            <w:vAlign w:val="center"/>
          </w:tcPr>
          <w:p w14:paraId="476E5325" w14:textId="65021790" w:rsidR="00D83C64" w:rsidRPr="00D83C64" w:rsidRDefault="00D83C64" w:rsidP="003539B9">
            <w:pPr>
              <w:jc w:val="center"/>
              <w:rPr>
                <w:rFonts w:cs="Arial"/>
                <w:sz w:val="20"/>
                <w:szCs w:val="20"/>
              </w:rPr>
            </w:pPr>
            <w:r w:rsidRPr="00D83C64">
              <w:rPr>
                <w:rFonts w:cs="Arial"/>
                <w:sz w:val="20"/>
                <w:szCs w:val="20"/>
              </w:rPr>
              <w:t>48%</w:t>
            </w:r>
          </w:p>
        </w:tc>
        <w:tc>
          <w:tcPr>
            <w:tcW w:w="1573" w:type="dxa"/>
            <w:shd w:val="clear" w:color="auto" w:fill="auto"/>
            <w:vAlign w:val="center"/>
          </w:tcPr>
          <w:p w14:paraId="6E788A1B" w14:textId="4E5623E3" w:rsidR="00D83C64" w:rsidRPr="00D83C64" w:rsidRDefault="00D83C64" w:rsidP="003539B9">
            <w:pPr>
              <w:jc w:val="center"/>
              <w:rPr>
                <w:rFonts w:cs="Arial"/>
                <w:sz w:val="20"/>
                <w:szCs w:val="20"/>
              </w:rPr>
            </w:pPr>
            <w:r w:rsidRPr="00D83C64">
              <w:rPr>
                <w:rFonts w:cs="Arial"/>
                <w:sz w:val="20"/>
                <w:szCs w:val="20"/>
              </w:rPr>
              <w:t>12%</w:t>
            </w:r>
          </w:p>
        </w:tc>
        <w:tc>
          <w:tcPr>
            <w:tcW w:w="1595" w:type="dxa"/>
            <w:shd w:val="clear" w:color="auto" w:fill="auto"/>
            <w:vAlign w:val="center"/>
          </w:tcPr>
          <w:p w14:paraId="21571B95" w14:textId="24E5A24F" w:rsidR="00D83C64" w:rsidRPr="00D83C64" w:rsidRDefault="00D83C64" w:rsidP="00D83C64">
            <w:pPr>
              <w:jc w:val="center"/>
              <w:rPr>
                <w:rFonts w:cs="Arial"/>
                <w:sz w:val="20"/>
                <w:szCs w:val="20"/>
              </w:rPr>
            </w:pPr>
            <w:r w:rsidRPr="00D83C64">
              <w:rPr>
                <w:rFonts w:cs="Arial"/>
                <w:sz w:val="20"/>
                <w:szCs w:val="20"/>
              </w:rPr>
              <w:t>30%</w:t>
            </w:r>
          </w:p>
        </w:tc>
        <w:tc>
          <w:tcPr>
            <w:tcW w:w="1368" w:type="dxa"/>
            <w:shd w:val="clear" w:color="auto" w:fill="auto"/>
            <w:vAlign w:val="center"/>
          </w:tcPr>
          <w:p w14:paraId="25C9DAA7" w14:textId="0E99631E" w:rsidR="00D83C64" w:rsidRPr="00D83C64" w:rsidRDefault="00D83C64" w:rsidP="003539B9">
            <w:pPr>
              <w:jc w:val="center"/>
              <w:rPr>
                <w:rFonts w:cs="Arial"/>
                <w:sz w:val="20"/>
                <w:szCs w:val="20"/>
              </w:rPr>
            </w:pPr>
            <w:r w:rsidRPr="00D83C64">
              <w:rPr>
                <w:rFonts w:cs="Arial"/>
                <w:sz w:val="20"/>
                <w:szCs w:val="20"/>
              </w:rPr>
              <w:t>10%</w:t>
            </w:r>
          </w:p>
        </w:tc>
      </w:tr>
      <w:tr w:rsidR="00D83C64" w:rsidRPr="00D83C64" w14:paraId="29B15DF3" w14:textId="77777777" w:rsidTr="00D83C64">
        <w:trPr>
          <w:trHeight w:val="440"/>
          <w:jc w:val="center"/>
        </w:trPr>
        <w:tc>
          <w:tcPr>
            <w:tcW w:w="2122" w:type="dxa"/>
          </w:tcPr>
          <w:p w14:paraId="591A4601" w14:textId="0DBD5CBD" w:rsidR="00D83C64" w:rsidRPr="00D83C64" w:rsidRDefault="00D83C64" w:rsidP="003539B9">
            <w:pPr>
              <w:jc w:val="center"/>
              <w:rPr>
                <w:rFonts w:cs="Arial"/>
                <w:sz w:val="20"/>
                <w:szCs w:val="20"/>
              </w:rPr>
            </w:pPr>
            <w:r w:rsidRPr="00D83C64">
              <w:rPr>
                <w:rFonts w:cs="Arial"/>
                <w:sz w:val="20"/>
                <w:szCs w:val="20"/>
              </w:rPr>
              <w:t>Clean Air Zone Compliant Vehicles</w:t>
            </w:r>
          </w:p>
        </w:tc>
        <w:tc>
          <w:tcPr>
            <w:tcW w:w="1559" w:type="dxa"/>
            <w:shd w:val="clear" w:color="auto" w:fill="auto"/>
            <w:vAlign w:val="center"/>
          </w:tcPr>
          <w:p w14:paraId="2AA3A2F5" w14:textId="1C4EE7A6" w:rsidR="00D83C64" w:rsidRPr="00D83C64" w:rsidRDefault="00D83C64" w:rsidP="003539B9">
            <w:pPr>
              <w:jc w:val="center"/>
              <w:rPr>
                <w:rFonts w:cs="Arial"/>
                <w:sz w:val="20"/>
                <w:szCs w:val="20"/>
              </w:rPr>
            </w:pPr>
            <w:r w:rsidRPr="00D83C64">
              <w:rPr>
                <w:rFonts w:cs="Arial"/>
                <w:sz w:val="20"/>
                <w:szCs w:val="20"/>
              </w:rPr>
              <w:t>42%</w:t>
            </w:r>
          </w:p>
        </w:tc>
        <w:tc>
          <w:tcPr>
            <w:tcW w:w="1573" w:type="dxa"/>
            <w:shd w:val="clear" w:color="auto" w:fill="auto"/>
            <w:vAlign w:val="center"/>
          </w:tcPr>
          <w:p w14:paraId="62AF4BD2" w14:textId="59AB9FB8" w:rsidR="00D83C64" w:rsidRPr="00D83C64" w:rsidRDefault="00D83C64" w:rsidP="003539B9">
            <w:pPr>
              <w:jc w:val="center"/>
              <w:rPr>
                <w:rFonts w:cs="Arial"/>
                <w:sz w:val="20"/>
                <w:szCs w:val="20"/>
              </w:rPr>
            </w:pPr>
            <w:r w:rsidRPr="00D83C64">
              <w:rPr>
                <w:rFonts w:cs="Arial"/>
                <w:sz w:val="20"/>
                <w:szCs w:val="20"/>
              </w:rPr>
              <w:t>16%</w:t>
            </w:r>
          </w:p>
        </w:tc>
        <w:tc>
          <w:tcPr>
            <w:tcW w:w="1595" w:type="dxa"/>
            <w:shd w:val="clear" w:color="auto" w:fill="auto"/>
            <w:vAlign w:val="center"/>
          </w:tcPr>
          <w:p w14:paraId="79FCA7AE" w14:textId="189085AC" w:rsidR="00D83C64" w:rsidRPr="00D83C64" w:rsidRDefault="00D83C64" w:rsidP="003539B9">
            <w:pPr>
              <w:jc w:val="center"/>
              <w:rPr>
                <w:rFonts w:cs="Arial"/>
                <w:sz w:val="20"/>
                <w:szCs w:val="20"/>
              </w:rPr>
            </w:pPr>
            <w:r w:rsidRPr="00D83C64">
              <w:rPr>
                <w:rFonts w:cs="Arial"/>
                <w:sz w:val="20"/>
                <w:szCs w:val="20"/>
              </w:rPr>
              <w:t>31%</w:t>
            </w:r>
          </w:p>
        </w:tc>
        <w:tc>
          <w:tcPr>
            <w:tcW w:w="1368" w:type="dxa"/>
            <w:shd w:val="clear" w:color="auto" w:fill="auto"/>
            <w:vAlign w:val="center"/>
          </w:tcPr>
          <w:p w14:paraId="6CB9A9BB" w14:textId="2D7C4061" w:rsidR="00D83C64" w:rsidRPr="00D83C64" w:rsidRDefault="00D83C64" w:rsidP="003539B9">
            <w:pPr>
              <w:jc w:val="center"/>
              <w:rPr>
                <w:rFonts w:cs="Arial"/>
                <w:sz w:val="20"/>
                <w:szCs w:val="20"/>
              </w:rPr>
            </w:pPr>
            <w:r w:rsidRPr="00D83C64">
              <w:rPr>
                <w:rFonts w:cs="Arial"/>
                <w:sz w:val="20"/>
                <w:szCs w:val="20"/>
              </w:rPr>
              <w:t>11%</w:t>
            </w:r>
          </w:p>
        </w:tc>
      </w:tr>
      <w:tr w:rsidR="00D83C64" w:rsidRPr="00B96215" w14:paraId="125DBEE5" w14:textId="77777777" w:rsidTr="00D83C64">
        <w:trPr>
          <w:trHeight w:val="440"/>
          <w:jc w:val="center"/>
        </w:trPr>
        <w:tc>
          <w:tcPr>
            <w:tcW w:w="2122" w:type="dxa"/>
          </w:tcPr>
          <w:p w14:paraId="735BA434" w14:textId="75A369D1" w:rsidR="00D83C64" w:rsidRPr="00D83C64" w:rsidRDefault="00D83C64" w:rsidP="003539B9">
            <w:pPr>
              <w:jc w:val="center"/>
              <w:rPr>
                <w:rFonts w:cs="Arial"/>
                <w:sz w:val="20"/>
                <w:szCs w:val="20"/>
              </w:rPr>
            </w:pPr>
            <w:r w:rsidRPr="00D83C64">
              <w:rPr>
                <w:rFonts w:cs="Arial"/>
                <w:sz w:val="20"/>
                <w:szCs w:val="20"/>
              </w:rPr>
              <w:t xml:space="preserve">Others </w:t>
            </w:r>
          </w:p>
        </w:tc>
        <w:tc>
          <w:tcPr>
            <w:tcW w:w="1559" w:type="dxa"/>
            <w:shd w:val="clear" w:color="auto" w:fill="auto"/>
            <w:vAlign w:val="center"/>
          </w:tcPr>
          <w:p w14:paraId="3666B03E" w14:textId="26692342" w:rsidR="00D83C64" w:rsidRPr="00D83C64" w:rsidRDefault="00D907DB" w:rsidP="003539B9">
            <w:pPr>
              <w:jc w:val="center"/>
              <w:rPr>
                <w:rFonts w:cs="Arial"/>
                <w:sz w:val="20"/>
                <w:szCs w:val="20"/>
              </w:rPr>
            </w:pPr>
            <w:r>
              <w:rPr>
                <w:rFonts w:cs="Arial"/>
                <w:sz w:val="20"/>
                <w:szCs w:val="20"/>
              </w:rPr>
              <w:t>36</w:t>
            </w:r>
            <w:r w:rsidR="00D83C64" w:rsidRPr="00D83C64">
              <w:rPr>
                <w:rFonts w:cs="Arial"/>
                <w:sz w:val="20"/>
                <w:szCs w:val="20"/>
              </w:rPr>
              <w:t>%</w:t>
            </w:r>
          </w:p>
        </w:tc>
        <w:tc>
          <w:tcPr>
            <w:tcW w:w="1573" w:type="dxa"/>
            <w:shd w:val="clear" w:color="auto" w:fill="auto"/>
            <w:vAlign w:val="center"/>
          </w:tcPr>
          <w:p w14:paraId="1C841663" w14:textId="281B3109" w:rsidR="00D83C64" w:rsidRPr="00D83C64" w:rsidRDefault="00D83C64" w:rsidP="003539B9">
            <w:pPr>
              <w:jc w:val="center"/>
              <w:rPr>
                <w:rFonts w:cs="Arial"/>
                <w:sz w:val="20"/>
                <w:szCs w:val="20"/>
              </w:rPr>
            </w:pPr>
            <w:r w:rsidRPr="00D83C64">
              <w:rPr>
                <w:rFonts w:cs="Arial"/>
                <w:sz w:val="20"/>
                <w:szCs w:val="20"/>
              </w:rPr>
              <w:t>19%</w:t>
            </w:r>
          </w:p>
        </w:tc>
        <w:tc>
          <w:tcPr>
            <w:tcW w:w="1595" w:type="dxa"/>
            <w:shd w:val="clear" w:color="auto" w:fill="auto"/>
            <w:vAlign w:val="center"/>
          </w:tcPr>
          <w:p w14:paraId="125BA1F8" w14:textId="7B64CA35" w:rsidR="00D83C64" w:rsidRPr="00D83C64" w:rsidRDefault="00D83C64" w:rsidP="003539B9">
            <w:pPr>
              <w:jc w:val="center"/>
              <w:rPr>
                <w:rFonts w:cs="Arial"/>
                <w:sz w:val="20"/>
                <w:szCs w:val="20"/>
              </w:rPr>
            </w:pPr>
            <w:r w:rsidRPr="00D83C64">
              <w:rPr>
                <w:rFonts w:cs="Arial"/>
                <w:sz w:val="20"/>
                <w:szCs w:val="20"/>
              </w:rPr>
              <w:t>35%</w:t>
            </w:r>
          </w:p>
        </w:tc>
        <w:tc>
          <w:tcPr>
            <w:tcW w:w="1368" w:type="dxa"/>
            <w:shd w:val="clear" w:color="auto" w:fill="auto"/>
            <w:vAlign w:val="center"/>
          </w:tcPr>
          <w:p w14:paraId="60615DF1" w14:textId="12BE91D9" w:rsidR="00D83C64" w:rsidRPr="00D83C64" w:rsidRDefault="00D83C64" w:rsidP="003539B9">
            <w:pPr>
              <w:jc w:val="center"/>
              <w:rPr>
                <w:rFonts w:cs="Arial"/>
                <w:sz w:val="20"/>
                <w:szCs w:val="20"/>
              </w:rPr>
            </w:pPr>
            <w:r w:rsidRPr="00D83C64">
              <w:rPr>
                <w:rFonts w:cs="Arial"/>
                <w:sz w:val="20"/>
                <w:szCs w:val="20"/>
              </w:rPr>
              <w:t>10%</w:t>
            </w:r>
          </w:p>
        </w:tc>
      </w:tr>
    </w:tbl>
    <w:p w14:paraId="6C3DD1AB" w14:textId="77777777" w:rsidR="0082274F" w:rsidRPr="00B96215" w:rsidRDefault="0082274F" w:rsidP="0082274F">
      <w:pPr>
        <w:ind w:left="720"/>
        <w:rPr>
          <w:rFonts w:cs="Arial"/>
          <w:i/>
          <w:iCs/>
          <w:highlight w:val="yellow"/>
        </w:rPr>
      </w:pPr>
    </w:p>
    <w:p w14:paraId="5F05ADA0" w14:textId="77777777" w:rsidR="00DD499E" w:rsidRDefault="00DD499E" w:rsidP="0082274F">
      <w:pPr>
        <w:ind w:left="720"/>
        <w:rPr>
          <w:rFonts w:cs="Arial"/>
          <w:i/>
          <w:iCs/>
        </w:rPr>
      </w:pPr>
    </w:p>
    <w:p w14:paraId="1AA16F94" w14:textId="7E9D8701" w:rsidR="0082274F" w:rsidRPr="00D83C64" w:rsidRDefault="00B84CAE" w:rsidP="0082274F">
      <w:pPr>
        <w:ind w:left="720"/>
        <w:rPr>
          <w:rFonts w:cs="Arial"/>
          <w:i/>
          <w:iCs/>
        </w:rPr>
      </w:pPr>
      <w:r>
        <w:rPr>
          <w:rFonts w:cs="Arial"/>
          <w:i/>
          <w:iCs/>
        </w:rPr>
        <w:t>Table 3</w:t>
      </w:r>
      <w:r w:rsidR="0082274F" w:rsidRPr="00D83C64">
        <w:rPr>
          <w:rFonts w:cs="Arial"/>
          <w:i/>
          <w:iCs/>
        </w:rPr>
        <w:t xml:space="preserve"> - views on ZEZ Pilot charging hours</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0"/>
        <w:gridCol w:w="2552"/>
        <w:gridCol w:w="1287"/>
      </w:tblGrid>
      <w:tr w:rsidR="0082274F" w:rsidRPr="00D83C64" w14:paraId="4A2ACDD8" w14:textId="77777777" w:rsidTr="003539B9">
        <w:trPr>
          <w:trHeight w:val="441"/>
          <w:jc w:val="center"/>
        </w:trPr>
        <w:tc>
          <w:tcPr>
            <w:tcW w:w="2263" w:type="dxa"/>
            <w:shd w:val="clear" w:color="auto" w:fill="auto"/>
            <w:vAlign w:val="center"/>
          </w:tcPr>
          <w:p w14:paraId="10C35331" w14:textId="77777777" w:rsidR="0082274F" w:rsidRPr="00D83C64" w:rsidRDefault="0082274F" w:rsidP="003539B9">
            <w:pPr>
              <w:jc w:val="center"/>
              <w:rPr>
                <w:rFonts w:cs="Arial"/>
                <w:b/>
                <w:bCs/>
                <w:sz w:val="20"/>
                <w:szCs w:val="20"/>
              </w:rPr>
            </w:pPr>
            <w:r w:rsidRPr="00D83C64">
              <w:rPr>
                <w:rFonts w:cs="Arial"/>
                <w:b/>
                <w:bCs/>
                <w:sz w:val="20"/>
                <w:szCs w:val="20"/>
              </w:rPr>
              <w:t>About right</w:t>
            </w:r>
          </w:p>
        </w:tc>
        <w:tc>
          <w:tcPr>
            <w:tcW w:w="2320" w:type="dxa"/>
            <w:shd w:val="clear" w:color="auto" w:fill="auto"/>
            <w:vAlign w:val="center"/>
          </w:tcPr>
          <w:p w14:paraId="305B4981" w14:textId="77777777" w:rsidR="0082274F" w:rsidRPr="00D83C64" w:rsidRDefault="0082274F" w:rsidP="003539B9">
            <w:pPr>
              <w:jc w:val="center"/>
              <w:rPr>
                <w:rFonts w:cs="Arial"/>
                <w:b/>
                <w:bCs/>
                <w:sz w:val="20"/>
                <w:szCs w:val="20"/>
              </w:rPr>
            </w:pPr>
            <w:r w:rsidRPr="00D83C64">
              <w:rPr>
                <w:rFonts w:cs="Arial"/>
                <w:b/>
                <w:bCs/>
                <w:sz w:val="20"/>
                <w:szCs w:val="20"/>
              </w:rPr>
              <w:t>Too long</w:t>
            </w:r>
          </w:p>
        </w:tc>
        <w:tc>
          <w:tcPr>
            <w:tcW w:w="2552" w:type="dxa"/>
            <w:shd w:val="clear" w:color="auto" w:fill="auto"/>
            <w:vAlign w:val="center"/>
          </w:tcPr>
          <w:p w14:paraId="391FB760" w14:textId="77777777" w:rsidR="0082274F" w:rsidRPr="00D83C64" w:rsidRDefault="0082274F" w:rsidP="003539B9">
            <w:pPr>
              <w:jc w:val="center"/>
              <w:rPr>
                <w:rFonts w:cs="Arial"/>
                <w:b/>
                <w:bCs/>
                <w:sz w:val="20"/>
                <w:szCs w:val="20"/>
              </w:rPr>
            </w:pPr>
            <w:r w:rsidRPr="00D83C64">
              <w:rPr>
                <w:rFonts w:cs="Arial"/>
                <w:b/>
                <w:bCs/>
                <w:sz w:val="20"/>
                <w:szCs w:val="20"/>
              </w:rPr>
              <w:t>Too short</w:t>
            </w:r>
          </w:p>
        </w:tc>
        <w:tc>
          <w:tcPr>
            <w:tcW w:w="1287" w:type="dxa"/>
            <w:shd w:val="clear" w:color="auto" w:fill="auto"/>
            <w:vAlign w:val="center"/>
          </w:tcPr>
          <w:p w14:paraId="10CAABBB" w14:textId="77777777" w:rsidR="0082274F" w:rsidRPr="00D83C64" w:rsidRDefault="0082274F" w:rsidP="003539B9">
            <w:pPr>
              <w:jc w:val="center"/>
              <w:rPr>
                <w:rFonts w:cs="Arial"/>
                <w:b/>
                <w:bCs/>
                <w:sz w:val="20"/>
                <w:szCs w:val="20"/>
              </w:rPr>
            </w:pPr>
            <w:r w:rsidRPr="00D83C64">
              <w:rPr>
                <w:rFonts w:cs="Arial"/>
                <w:b/>
                <w:bCs/>
                <w:sz w:val="20"/>
                <w:szCs w:val="20"/>
              </w:rPr>
              <w:t>Don't know</w:t>
            </w:r>
          </w:p>
        </w:tc>
      </w:tr>
      <w:tr w:rsidR="0082274F" w:rsidRPr="00B96215" w14:paraId="5E017046" w14:textId="77777777" w:rsidTr="003539B9">
        <w:trPr>
          <w:trHeight w:val="533"/>
          <w:jc w:val="center"/>
        </w:trPr>
        <w:tc>
          <w:tcPr>
            <w:tcW w:w="2263" w:type="dxa"/>
            <w:shd w:val="clear" w:color="auto" w:fill="auto"/>
            <w:vAlign w:val="center"/>
          </w:tcPr>
          <w:p w14:paraId="6727B80D" w14:textId="062AF315" w:rsidR="0082274F" w:rsidRPr="00D83C64" w:rsidRDefault="00D83C64" w:rsidP="003539B9">
            <w:pPr>
              <w:jc w:val="center"/>
              <w:rPr>
                <w:rFonts w:cs="Arial"/>
                <w:sz w:val="20"/>
                <w:szCs w:val="20"/>
              </w:rPr>
            </w:pPr>
            <w:r w:rsidRPr="00D83C64">
              <w:rPr>
                <w:rFonts w:cs="Arial"/>
                <w:sz w:val="20"/>
                <w:szCs w:val="20"/>
              </w:rPr>
              <w:t>38</w:t>
            </w:r>
            <w:r w:rsidR="0082274F" w:rsidRPr="00D83C64">
              <w:rPr>
                <w:rFonts w:cs="Arial"/>
                <w:sz w:val="20"/>
                <w:szCs w:val="20"/>
              </w:rPr>
              <w:t>%</w:t>
            </w:r>
          </w:p>
        </w:tc>
        <w:tc>
          <w:tcPr>
            <w:tcW w:w="2320" w:type="dxa"/>
            <w:shd w:val="clear" w:color="auto" w:fill="auto"/>
            <w:vAlign w:val="center"/>
          </w:tcPr>
          <w:p w14:paraId="79CCA9BB" w14:textId="26B50020" w:rsidR="0082274F" w:rsidRPr="00D83C64" w:rsidRDefault="00D83C64" w:rsidP="003539B9">
            <w:pPr>
              <w:jc w:val="center"/>
              <w:rPr>
                <w:rFonts w:cs="Arial"/>
                <w:sz w:val="20"/>
                <w:szCs w:val="20"/>
              </w:rPr>
            </w:pPr>
            <w:r w:rsidRPr="00D83C64">
              <w:rPr>
                <w:rFonts w:cs="Arial"/>
                <w:sz w:val="20"/>
                <w:szCs w:val="20"/>
              </w:rPr>
              <w:t>37</w:t>
            </w:r>
            <w:r w:rsidR="0082274F" w:rsidRPr="00D83C64">
              <w:rPr>
                <w:rFonts w:cs="Arial"/>
                <w:sz w:val="20"/>
                <w:szCs w:val="20"/>
              </w:rPr>
              <w:t>%</w:t>
            </w:r>
          </w:p>
        </w:tc>
        <w:tc>
          <w:tcPr>
            <w:tcW w:w="2552" w:type="dxa"/>
            <w:shd w:val="clear" w:color="auto" w:fill="auto"/>
            <w:vAlign w:val="center"/>
          </w:tcPr>
          <w:p w14:paraId="3B985110" w14:textId="36D1E83F" w:rsidR="0082274F" w:rsidRPr="00D83C64" w:rsidRDefault="00D907DB" w:rsidP="003539B9">
            <w:pPr>
              <w:jc w:val="center"/>
              <w:rPr>
                <w:rFonts w:cs="Arial"/>
                <w:sz w:val="20"/>
                <w:szCs w:val="20"/>
              </w:rPr>
            </w:pPr>
            <w:r>
              <w:rPr>
                <w:rFonts w:cs="Arial"/>
                <w:sz w:val="20"/>
                <w:szCs w:val="20"/>
              </w:rPr>
              <w:t>20</w:t>
            </w:r>
            <w:r w:rsidR="0082274F" w:rsidRPr="00D83C64">
              <w:rPr>
                <w:rFonts w:cs="Arial"/>
                <w:sz w:val="20"/>
                <w:szCs w:val="20"/>
              </w:rPr>
              <w:t>%</w:t>
            </w:r>
          </w:p>
        </w:tc>
        <w:tc>
          <w:tcPr>
            <w:tcW w:w="1287" w:type="dxa"/>
            <w:shd w:val="clear" w:color="auto" w:fill="auto"/>
            <w:vAlign w:val="center"/>
          </w:tcPr>
          <w:p w14:paraId="5D6A9C77" w14:textId="77777777" w:rsidR="0082274F" w:rsidRPr="00D83C64" w:rsidRDefault="0082274F" w:rsidP="003539B9">
            <w:pPr>
              <w:jc w:val="center"/>
              <w:rPr>
                <w:rFonts w:cs="Arial"/>
                <w:sz w:val="20"/>
                <w:szCs w:val="20"/>
              </w:rPr>
            </w:pPr>
            <w:r w:rsidRPr="00D83C64">
              <w:rPr>
                <w:rFonts w:cs="Arial"/>
                <w:sz w:val="20"/>
                <w:szCs w:val="20"/>
              </w:rPr>
              <w:t>5%</w:t>
            </w:r>
          </w:p>
        </w:tc>
      </w:tr>
    </w:tbl>
    <w:p w14:paraId="783D0E9C" w14:textId="77777777" w:rsidR="0082274F" w:rsidRPr="00B96215" w:rsidRDefault="0082274F" w:rsidP="0082274F">
      <w:pPr>
        <w:ind w:left="720"/>
        <w:rPr>
          <w:rFonts w:cs="Arial"/>
          <w:highlight w:val="yellow"/>
        </w:rPr>
      </w:pPr>
    </w:p>
    <w:p w14:paraId="19B11568" w14:textId="77777777" w:rsidR="00B672E5" w:rsidRDefault="00B672E5" w:rsidP="0082274F">
      <w:pPr>
        <w:ind w:left="720"/>
        <w:rPr>
          <w:rFonts w:cs="Arial"/>
          <w:i/>
          <w:iCs/>
        </w:rPr>
      </w:pPr>
    </w:p>
    <w:p w14:paraId="59666710" w14:textId="515D5FA1" w:rsidR="0082274F" w:rsidRPr="00B84CAE" w:rsidRDefault="00B84CAE" w:rsidP="0082274F">
      <w:pPr>
        <w:ind w:left="720"/>
        <w:rPr>
          <w:rFonts w:cs="Arial"/>
          <w:i/>
          <w:iCs/>
        </w:rPr>
      </w:pPr>
      <w:r>
        <w:rPr>
          <w:rFonts w:cs="Arial"/>
          <w:i/>
          <w:iCs/>
        </w:rPr>
        <w:t>Table 4</w:t>
      </w:r>
      <w:r w:rsidR="0082274F" w:rsidRPr="00B84CAE">
        <w:rPr>
          <w:rFonts w:cs="Arial"/>
          <w:i/>
          <w:iCs/>
        </w:rPr>
        <w:t xml:space="preserve"> - views on ZEZ Pilot discounts</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676"/>
        <w:gridCol w:w="1868"/>
        <w:gridCol w:w="1559"/>
        <w:gridCol w:w="1444"/>
      </w:tblGrid>
      <w:tr w:rsidR="00D907DB" w:rsidRPr="00B31D89" w14:paraId="45C00F9F" w14:textId="77777777" w:rsidTr="00662B86">
        <w:trPr>
          <w:jc w:val="center"/>
        </w:trPr>
        <w:tc>
          <w:tcPr>
            <w:tcW w:w="1842" w:type="dxa"/>
          </w:tcPr>
          <w:p w14:paraId="54ED04B8" w14:textId="77777777" w:rsidR="00D907DB" w:rsidRDefault="00D907DB" w:rsidP="00662B86">
            <w:pPr>
              <w:jc w:val="center"/>
              <w:rPr>
                <w:rFonts w:cs="Arial"/>
                <w:b/>
                <w:bCs/>
                <w:sz w:val="20"/>
                <w:szCs w:val="20"/>
              </w:rPr>
            </w:pPr>
            <w:r>
              <w:rPr>
                <w:rFonts w:cs="Arial"/>
                <w:b/>
                <w:bCs/>
                <w:sz w:val="20"/>
                <w:szCs w:val="20"/>
              </w:rPr>
              <w:t>Vehicle</w:t>
            </w:r>
          </w:p>
        </w:tc>
        <w:tc>
          <w:tcPr>
            <w:tcW w:w="1676" w:type="dxa"/>
            <w:shd w:val="clear" w:color="auto" w:fill="auto"/>
            <w:vAlign w:val="center"/>
          </w:tcPr>
          <w:p w14:paraId="23DAFC1C" w14:textId="77777777" w:rsidR="00D907DB" w:rsidRPr="00B31D89" w:rsidRDefault="00D907DB" w:rsidP="00662B86">
            <w:pPr>
              <w:jc w:val="center"/>
              <w:rPr>
                <w:rFonts w:cs="Arial"/>
                <w:b/>
                <w:bCs/>
                <w:sz w:val="20"/>
                <w:szCs w:val="20"/>
              </w:rPr>
            </w:pPr>
            <w:r>
              <w:rPr>
                <w:rFonts w:cs="Arial"/>
                <w:b/>
                <w:bCs/>
                <w:sz w:val="20"/>
                <w:szCs w:val="20"/>
              </w:rPr>
              <w:t>About right</w:t>
            </w:r>
          </w:p>
        </w:tc>
        <w:tc>
          <w:tcPr>
            <w:tcW w:w="1868" w:type="dxa"/>
            <w:shd w:val="clear" w:color="auto" w:fill="auto"/>
            <w:vAlign w:val="center"/>
          </w:tcPr>
          <w:p w14:paraId="23067BEA" w14:textId="77777777" w:rsidR="00D907DB" w:rsidRPr="00B31D89" w:rsidRDefault="00D907DB" w:rsidP="00662B86">
            <w:pPr>
              <w:jc w:val="center"/>
              <w:rPr>
                <w:rFonts w:cs="Arial"/>
                <w:b/>
                <w:bCs/>
                <w:sz w:val="20"/>
                <w:szCs w:val="20"/>
              </w:rPr>
            </w:pPr>
            <w:r>
              <w:rPr>
                <w:rFonts w:cs="Arial"/>
                <w:b/>
                <w:bCs/>
                <w:sz w:val="20"/>
                <w:szCs w:val="20"/>
              </w:rPr>
              <w:t>Too big</w:t>
            </w:r>
          </w:p>
        </w:tc>
        <w:tc>
          <w:tcPr>
            <w:tcW w:w="1559" w:type="dxa"/>
            <w:shd w:val="clear" w:color="auto" w:fill="auto"/>
            <w:vAlign w:val="center"/>
          </w:tcPr>
          <w:p w14:paraId="4ACC8D42" w14:textId="77777777" w:rsidR="00D907DB" w:rsidRPr="00B31D89" w:rsidRDefault="00D907DB" w:rsidP="00662B86">
            <w:pPr>
              <w:jc w:val="center"/>
              <w:rPr>
                <w:rFonts w:cs="Arial"/>
                <w:b/>
                <w:bCs/>
                <w:sz w:val="20"/>
                <w:szCs w:val="20"/>
              </w:rPr>
            </w:pPr>
            <w:r>
              <w:rPr>
                <w:rFonts w:cs="Arial"/>
                <w:b/>
                <w:bCs/>
                <w:sz w:val="20"/>
                <w:szCs w:val="20"/>
              </w:rPr>
              <w:t>Too low</w:t>
            </w:r>
          </w:p>
        </w:tc>
        <w:tc>
          <w:tcPr>
            <w:tcW w:w="1444" w:type="dxa"/>
            <w:shd w:val="clear" w:color="auto" w:fill="auto"/>
            <w:vAlign w:val="center"/>
          </w:tcPr>
          <w:p w14:paraId="2454013C" w14:textId="77777777" w:rsidR="00D907DB" w:rsidRPr="00B31D89" w:rsidRDefault="00D907DB" w:rsidP="00662B86">
            <w:pPr>
              <w:jc w:val="center"/>
              <w:rPr>
                <w:rFonts w:cs="Arial"/>
                <w:b/>
                <w:bCs/>
                <w:sz w:val="20"/>
                <w:szCs w:val="20"/>
              </w:rPr>
            </w:pPr>
            <w:r>
              <w:rPr>
                <w:rFonts w:cs="Arial"/>
                <w:b/>
                <w:bCs/>
                <w:sz w:val="20"/>
                <w:szCs w:val="20"/>
              </w:rPr>
              <w:t>Don’t know</w:t>
            </w:r>
          </w:p>
        </w:tc>
      </w:tr>
      <w:tr w:rsidR="00D907DB" w:rsidRPr="009972E1" w14:paraId="644D2010" w14:textId="77777777" w:rsidTr="00662B86">
        <w:trPr>
          <w:trHeight w:val="440"/>
          <w:jc w:val="center"/>
        </w:trPr>
        <w:tc>
          <w:tcPr>
            <w:tcW w:w="1842" w:type="dxa"/>
          </w:tcPr>
          <w:p w14:paraId="742422C5" w14:textId="77777777" w:rsidR="00D907DB" w:rsidRDefault="00D907DB" w:rsidP="00662B86">
            <w:pPr>
              <w:jc w:val="center"/>
              <w:rPr>
                <w:rFonts w:cs="Arial"/>
                <w:sz w:val="20"/>
                <w:szCs w:val="20"/>
              </w:rPr>
            </w:pPr>
            <w:r>
              <w:rPr>
                <w:rFonts w:cs="Arial"/>
                <w:sz w:val="20"/>
                <w:szCs w:val="20"/>
              </w:rPr>
              <w:t>Blue Badge Holder</w:t>
            </w:r>
          </w:p>
        </w:tc>
        <w:tc>
          <w:tcPr>
            <w:tcW w:w="1676" w:type="dxa"/>
            <w:shd w:val="clear" w:color="auto" w:fill="auto"/>
            <w:vAlign w:val="center"/>
          </w:tcPr>
          <w:p w14:paraId="2956E1DE" w14:textId="77777777" w:rsidR="00D907DB" w:rsidRPr="003F0B14" w:rsidRDefault="00D907DB" w:rsidP="00662B86">
            <w:pPr>
              <w:jc w:val="center"/>
              <w:rPr>
                <w:rFonts w:cs="Arial"/>
                <w:sz w:val="20"/>
                <w:szCs w:val="20"/>
              </w:rPr>
            </w:pPr>
            <w:r>
              <w:rPr>
                <w:rFonts w:cs="Arial"/>
                <w:sz w:val="20"/>
                <w:szCs w:val="20"/>
              </w:rPr>
              <w:t>49%</w:t>
            </w:r>
          </w:p>
        </w:tc>
        <w:tc>
          <w:tcPr>
            <w:tcW w:w="1868" w:type="dxa"/>
            <w:shd w:val="clear" w:color="auto" w:fill="auto"/>
            <w:vAlign w:val="center"/>
          </w:tcPr>
          <w:p w14:paraId="0523D6B2" w14:textId="77777777" w:rsidR="00D907DB" w:rsidRPr="003F0B14" w:rsidRDefault="00D907DB" w:rsidP="00662B86">
            <w:pPr>
              <w:jc w:val="center"/>
              <w:rPr>
                <w:rFonts w:cs="Arial"/>
                <w:sz w:val="20"/>
                <w:szCs w:val="20"/>
              </w:rPr>
            </w:pPr>
            <w:r>
              <w:rPr>
                <w:rFonts w:cs="Arial"/>
                <w:sz w:val="20"/>
                <w:szCs w:val="20"/>
              </w:rPr>
              <w:t>10%</w:t>
            </w:r>
          </w:p>
        </w:tc>
        <w:tc>
          <w:tcPr>
            <w:tcW w:w="1559" w:type="dxa"/>
            <w:shd w:val="clear" w:color="auto" w:fill="auto"/>
            <w:vAlign w:val="center"/>
          </w:tcPr>
          <w:p w14:paraId="4AF0245C" w14:textId="77777777" w:rsidR="00D907DB" w:rsidRPr="003F0B14" w:rsidRDefault="00D907DB" w:rsidP="00662B86">
            <w:pPr>
              <w:jc w:val="center"/>
              <w:rPr>
                <w:rFonts w:cs="Arial"/>
                <w:sz w:val="20"/>
                <w:szCs w:val="20"/>
              </w:rPr>
            </w:pPr>
            <w:r>
              <w:rPr>
                <w:rFonts w:cs="Arial"/>
                <w:sz w:val="20"/>
                <w:szCs w:val="20"/>
              </w:rPr>
              <w:t>24%</w:t>
            </w:r>
          </w:p>
        </w:tc>
        <w:tc>
          <w:tcPr>
            <w:tcW w:w="1444" w:type="dxa"/>
            <w:shd w:val="clear" w:color="auto" w:fill="auto"/>
            <w:vAlign w:val="center"/>
          </w:tcPr>
          <w:p w14:paraId="79AFB203" w14:textId="77777777" w:rsidR="00D907DB" w:rsidRPr="003F0B14" w:rsidRDefault="00D907DB" w:rsidP="00662B86">
            <w:pPr>
              <w:jc w:val="center"/>
              <w:rPr>
                <w:rFonts w:cs="Arial"/>
                <w:sz w:val="20"/>
                <w:szCs w:val="20"/>
              </w:rPr>
            </w:pPr>
            <w:r>
              <w:rPr>
                <w:rFonts w:cs="Arial"/>
                <w:sz w:val="20"/>
                <w:szCs w:val="20"/>
              </w:rPr>
              <w:t>17%</w:t>
            </w:r>
          </w:p>
        </w:tc>
      </w:tr>
      <w:tr w:rsidR="00D907DB" w:rsidRPr="009972E1" w14:paraId="6BB73AB0" w14:textId="77777777" w:rsidTr="00662B86">
        <w:trPr>
          <w:trHeight w:val="440"/>
          <w:jc w:val="center"/>
        </w:trPr>
        <w:tc>
          <w:tcPr>
            <w:tcW w:w="1842" w:type="dxa"/>
          </w:tcPr>
          <w:p w14:paraId="7DD3F321" w14:textId="77777777" w:rsidR="00D907DB" w:rsidRDefault="00D907DB" w:rsidP="00662B86">
            <w:pPr>
              <w:jc w:val="center"/>
              <w:rPr>
                <w:rFonts w:cs="Arial"/>
                <w:sz w:val="20"/>
                <w:szCs w:val="20"/>
              </w:rPr>
            </w:pPr>
            <w:r>
              <w:rPr>
                <w:rFonts w:cs="Arial"/>
                <w:sz w:val="20"/>
                <w:szCs w:val="20"/>
              </w:rPr>
              <w:t>Emergency service</w:t>
            </w:r>
          </w:p>
        </w:tc>
        <w:tc>
          <w:tcPr>
            <w:tcW w:w="1676" w:type="dxa"/>
            <w:shd w:val="clear" w:color="auto" w:fill="auto"/>
            <w:vAlign w:val="center"/>
          </w:tcPr>
          <w:p w14:paraId="472339B7" w14:textId="77777777" w:rsidR="00D907DB" w:rsidRDefault="00D907DB" w:rsidP="00662B86">
            <w:pPr>
              <w:jc w:val="center"/>
              <w:rPr>
                <w:rFonts w:cs="Arial"/>
                <w:sz w:val="20"/>
                <w:szCs w:val="20"/>
              </w:rPr>
            </w:pPr>
            <w:r>
              <w:rPr>
                <w:rFonts w:cs="Arial"/>
                <w:sz w:val="20"/>
                <w:szCs w:val="20"/>
              </w:rPr>
              <w:t>48%</w:t>
            </w:r>
          </w:p>
        </w:tc>
        <w:tc>
          <w:tcPr>
            <w:tcW w:w="1868" w:type="dxa"/>
            <w:shd w:val="clear" w:color="auto" w:fill="auto"/>
            <w:vAlign w:val="center"/>
          </w:tcPr>
          <w:p w14:paraId="2D69FDB8" w14:textId="77777777" w:rsidR="00D907DB" w:rsidRPr="003F0B14" w:rsidRDefault="00D907DB" w:rsidP="00662B86">
            <w:pPr>
              <w:jc w:val="center"/>
              <w:rPr>
                <w:rFonts w:cs="Arial"/>
                <w:sz w:val="20"/>
                <w:szCs w:val="20"/>
              </w:rPr>
            </w:pPr>
            <w:r>
              <w:rPr>
                <w:rFonts w:cs="Arial"/>
                <w:sz w:val="20"/>
                <w:szCs w:val="20"/>
              </w:rPr>
              <w:t>4%</w:t>
            </w:r>
          </w:p>
        </w:tc>
        <w:tc>
          <w:tcPr>
            <w:tcW w:w="1559" w:type="dxa"/>
            <w:shd w:val="clear" w:color="auto" w:fill="auto"/>
            <w:vAlign w:val="center"/>
          </w:tcPr>
          <w:p w14:paraId="56374652" w14:textId="77777777" w:rsidR="00D907DB" w:rsidRPr="003F0B14" w:rsidRDefault="00D907DB" w:rsidP="00662B86">
            <w:pPr>
              <w:jc w:val="center"/>
              <w:rPr>
                <w:rFonts w:cs="Arial"/>
                <w:sz w:val="20"/>
                <w:szCs w:val="20"/>
              </w:rPr>
            </w:pPr>
            <w:r>
              <w:rPr>
                <w:rFonts w:cs="Arial"/>
                <w:sz w:val="20"/>
                <w:szCs w:val="20"/>
              </w:rPr>
              <w:t>23%</w:t>
            </w:r>
          </w:p>
        </w:tc>
        <w:tc>
          <w:tcPr>
            <w:tcW w:w="1444" w:type="dxa"/>
            <w:shd w:val="clear" w:color="auto" w:fill="auto"/>
            <w:vAlign w:val="center"/>
          </w:tcPr>
          <w:p w14:paraId="2191A6C3" w14:textId="77777777" w:rsidR="00D907DB" w:rsidRDefault="00D907DB" w:rsidP="00662B86">
            <w:pPr>
              <w:jc w:val="center"/>
              <w:rPr>
                <w:rFonts w:cs="Arial"/>
                <w:sz w:val="20"/>
                <w:szCs w:val="20"/>
              </w:rPr>
            </w:pPr>
            <w:r>
              <w:rPr>
                <w:rFonts w:cs="Arial"/>
                <w:sz w:val="20"/>
                <w:szCs w:val="20"/>
              </w:rPr>
              <w:t>24%</w:t>
            </w:r>
          </w:p>
        </w:tc>
      </w:tr>
      <w:tr w:rsidR="00D907DB" w:rsidRPr="009972E1" w14:paraId="47C9DC64" w14:textId="77777777" w:rsidTr="00662B86">
        <w:trPr>
          <w:trHeight w:val="440"/>
          <w:jc w:val="center"/>
        </w:trPr>
        <w:tc>
          <w:tcPr>
            <w:tcW w:w="1842" w:type="dxa"/>
          </w:tcPr>
          <w:p w14:paraId="6F536673" w14:textId="77777777" w:rsidR="00D907DB" w:rsidRDefault="00D907DB" w:rsidP="00662B86">
            <w:pPr>
              <w:jc w:val="center"/>
              <w:rPr>
                <w:rFonts w:cs="Arial"/>
                <w:sz w:val="20"/>
                <w:szCs w:val="20"/>
              </w:rPr>
            </w:pPr>
            <w:r>
              <w:rPr>
                <w:rFonts w:cs="Arial"/>
                <w:sz w:val="20"/>
                <w:szCs w:val="20"/>
              </w:rPr>
              <w:t>ZEZ Pilot resident</w:t>
            </w:r>
          </w:p>
        </w:tc>
        <w:tc>
          <w:tcPr>
            <w:tcW w:w="1676" w:type="dxa"/>
            <w:shd w:val="clear" w:color="auto" w:fill="auto"/>
            <w:vAlign w:val="center"/>
          </w:tcPr>
          <w:p w14:paraId="6D8E34FF" w14:textId="77777777" w:rsidR="00D907DB" w:rsidRDefault="00D907DB" w:rsidP="00662B86">
            <w:pPr>
              <w:jc w:val="center"/>
              <w:rPr>
                <w:rFonts w:cs="Arial"/>
                <w:sz w:val="20"/>
                <w:szCs w:val="20"/>
              </w:rPr>
            </w:pPr>
            <w:r>
              <w:rPr>
                <w:rFonts w:cs="Arial"/>
                <w:sz w:val="20"/>
                <w:szCs w:val="20"/>
              </w:rPr>
              <w:t>42%</w:t>
            </w:r>
          </w:p>
        </w:tc>
        <w:tc>
          <w:tcPr>
            <w:tcW w:w="1868" w:type="dxa"/>
            <w:shd w:val="clear" w:color="auto" w:fill="auto"/>
            <w:vAlign w:val="center"/>
          </w:tcPr>
          <w:p w14:paraId="03941825" w14:textId="77777777" w:rsidR="00D907DB" w:rsidRPr="003F0B14" w:rsidRDefault="00D907DB" w:rsidP="00662B86">
            <w:pPr>
              <w:jc w:val="center"/>
              <w:rPr>
                <w:rFonts w:cs="Arial"/>
                <w:sz w:val="20"/>
                <w:szCs w:val="20"/>
              </w:rPr>
            </w:pPr>
            <w:r>
              <w:rPr>
                <w:rFonts w:cs="Arial"/>
                <w:sz w:val="20"/>
                <w:szCs w:val="20"/>
              </w:rPr>
              <w:t>16%</w:t>
            </w:r>
          </w:p>
        </w:tc>
        <w:tc>
          <w:tcPr>
            <w:tcW w:w="1559" w:type="dxa"/>
            <w:shd w:val="clear" w:color="auto" w:fill="auto"/>
            <w:vAlign w:val="center"/>
          </w:tcPr>
          <w:p w14:paraId="636F0082" w14:textId="77777777" w:rsidR="00D907DB" w:rsidRPr="003F0B14" w:rsidRDefault="00D907DB" w:rsidP="00662B86">
            <w:pPr>
              <w:jc w:val="center"/>
              <w:rPr>
                <w:rFonts w:cs="Arial"/>
                <w:sz w:val="20"/>
                <w:szCs w:val="20"/>
              </w:rPr>
            </w:pPr>
            <w:r>
              <w:rPr>
                <w:rFonts w:cs="Arial"/>
                <w:sz w:val="20"/>
                <w:szCs w:val="20"/>
              </w:rPr>
              <w:t>27%</w:t>
            </w:r>
          </w:p>
        </w:tc>
        <w:tc>
          <w:tcPr>
            <w:tcW w:w="1444" w:type="dxa"/>
            <w:shd w:val="clear" w:color="auto" w:fill="auto"/>
            <w:vAlign w:val="center"/>
          </w:tcPr>
          <w:p w14:paraId="3473567E" w14:textId="77777777" w:rsidR="00D907DB" w:rsidRDefault="00D907DB" w:rsidP="00662B86">
            <w:pPr>
              <w:jc w:val="center"/>
              <w:rPr>
                <w:rFonts w:cs="Arial"/>
                <w:sz w:val="20"/>
                <w:szCs w:val="20"/>
              </w:rPr>
            </w:pPr>
            <w:r>
              <w:rPr>
                <w:rFonts w:cs="Arial"/>
                <w:sz w:val="20"/>
                <w:szCs w:val="20"/>
              </w:rPr>
              <w:t>15%</w:t>
            </w:r>
          </w:p>
        </w:tc>
      </w:tr>
      <w:tr w:rsidR="00D907DB" w:rsidRPr="009972E1" w14:paraId="12503C58" w14:textId="77777777" w:rsidTr="00662B86">
        <w:trPr>
          <w:trHeight w:val="440"/>
          <w:jc w:val="center"/>
        </w:trPr>
        <w:tc>
          <w:tcPr>
            <w:tcW w:w="1842" w:type="dxa"/>
          </w:tcPr>
          <w:p w14:paraId="2618C025" w14:textId="77777777" w:rsidR="00D907DB" w:rsidRDefault="00D907DB" w:rsidP="00662B86">
            <w:pPr>
              <w:jc w:val="center"/>
              <w:rPr>
                <w:rFonts w:cs="Arial"/>
                <w:sz w:val="20"/>
                <w:szCs w:val="20"/>
              </w:rPr>
            </w:pPr>
            <w:r>
              <w:rPr>
                <w:rFonts w:cs="Arial"/>
                <w:sz w:val="20"/>
                <w:szCs w:val="20"/>
              </w:rPr>
              <w:t>Recovery</w:t>
            </w:r>
          </w:p>
        </w:tc>
        <w:tc>
          <w:tcPr>
            <w:tcW w:w="1676" w:type="dxa"/>
            <w:shd w:val="clear" w:color="auto" w:fill="auto"/>
            <w:vAlign w:val="center"/>
          </w:tcPr>
          <w:p w14:paraId="1E9020C9" w14:textId="77777777" w:rsidR="00D907DB" w:rsidRDefault="00D907DB" w:rsidP="00662B86">
            <w:pPr>
              <w:jc w:val="center"/>
              <w:rPr>
                <w:rFonts w:cs="Arial"/>
                <w:sz w:val="20"/>
                <w:szCs w:val="20"/>
              </w:rPr>
            </w:pPr>
            <w:r>
              <w:rPr>
                <w:rFonts w:cs="Arial"/>
                <w:sz w:val="20"/>
                <w:szCs w:val="20"/>
              </w:rPr>
              <w:t>41%</w:t>
            </w:r>
          </w:p>
        </w:tc>
        <w:tc>
          <w:tcPr>
            <w:tcW w:w="1868" w:type="dxa"/>
            <w:shd w:val="clear" w:color="auto" w:fill="auto"/>
            <w:vAlign w:val="center"/>
          </w:tcPr>
          <w:p w14:paraId="1A469497" w14:textId="77777777" w:rsidR="00D907DB" w:rsidRPr="003F0B14" w:rsidRDefault="00D907DB" w:rsidP="00662B86">
            <w:pPr>
              <w:jc w:val="center"/>
              <w:rPr>
                <w:rFonts w:cs="Arial"/>
                <w:sz w:val="20"/>
                <w:szCs w:val="20"/>
              </w:rPr>
            </w:pPr>
            <w:r>
              <w:rPr>
                <w:rFonts w:cs="Arial"/>
                <w:sz w:val="20"/>
                <w:szCs w:val="20"/>
              </w:rPr>
              <w:t>10%</w:t>
            </w:r>
          </w:p>
        </w:tc>
        <w:tc>
          <w:tcPr>
            <w:tcW w:w="1559" w:type="dxa"/>
            <w:shd w:val="clear" w:color="auto" w:fill="auto"/>
            <w:vAlign w:val="center"/>
          </w:tcPr>
          <w:p w14:paraId="20BF28F8" w14:textId="77777777" w:rsidR="00D907DB" w:rsidRPr="003F0B14" w:rsidRDefault="00D907DB" w:rsidP="00662B86">
            <w:pPr>
              <w:jc w:val="center"/>
              <w:rPr>
                <w:rFonts w:cs="Arial"/>
                <w:sz w:val="20"/>
                <w:szCs w:val="20"/>
              </w:rPr>
            </w:pPr>
            <w:r>
              <w:rPr>
                <w:rFonts w:cs="Arial"/>
                <w:sz w:val="20"/>
                <w:szCs w:val="20"/>
              </w:rPr>
              <w:t>20%</w:t>
            </w:r>
          </w:p>
        </w:tc>
        <w:tc>
          <w:tcPr>
            <w:tcW w:w="1444" w:type="dxa"/>
            <w:shd w:val="clear" w:color="auto" w:fill="auto"/>
            <w:vAlign w:val="center"/>
          </w:tcPr>
          <w:p w14:paraId="609369D7" w14:textId="77777777" w:rsidR="00D907DB" w:rsidRDefault="00D907DB" w:rsidP="00662B86">
            <w:pPr>
              <w:jc w:val="center"/>
              <w:rPr>
                <w:rFonts w:cs="Arial"/>
                <w:sz w:val="20"/>
                <w:szCs w:val="20"/>
              </w:rPr>
            </w:pPr>
            <w:r>
              <w:rPr>
                <w:rFonts w:cs="Arial"/>
                <w:sz w:val="20"/>
                <w:szCs w:val="20"/>
              </w:rPr>
              <w:t>30%</w:t>
            </w:r>
          </w:p>
        </w:tc>
      </w:tr>
      <w:tr w:rsidR="00D907DB" w:rsidRPr="009972E1" w14:paraId="23DFF0DF" w14:textId="77777777" w:rsidTr="00662B86">
        <w:trPr>
          <w:trHeight w:val="440"/>
          <w:jc w:val="center"/>
        </w:trPr>
        <w:tc>
          <w:tcPr>
            <w:tcW w:w="1842" w:type="dxa"/>
          </w:tcPr>
          <w:p w14:paraId="2B27AA47" w14:textId="77777777" w:rsidR="00D907DB" w:rsidRDefault="00D907DB" w:rsidP="00662B86">
            <w:pPr>
              <w:jc w:val="center"/>
              <w:rPr>
                <w:rFonts w:cs="Arial"/>
                <w:sz w:val="20"/>
                <w:szCs w:val="20"/>
              </w:rPr>
            </w:pPr>
            <w:r>
              <w:rPr>
                <w:rFonts w:cs="Arial"/>
                <w:sz w:val="20"/>
                <w:szCs w:val="20"/>
              </w:rPr>
              <w:t>Community transport</w:t>
            </w:r>
          </w:p>
        </w:tc>
        <w:tc>
          <w:tcPr>
            <w:tcW w:w="1676" w:type="dxa"/>
            <w:shd w:val="clear" w:color="auto" w:fill="auto"/>
            <w:vAlign w:val="center"/>
          </w:tcPr>
          <w:p w14:paraId="2BBC2303" w14:textId="77777777" w:rsidR="00D907DB" w:rsidRDefault="00D907DB" w:rsidP="00662B86">
            <w:pPr>
              <w:jc w:val="center"/>
              <w:rPr>
                <w:rFonts w:cs="Arial"/>
                <w:sz w:val="20"/>
                <w:szCs w:val="20"/>
              </w:rPr>
            </w:pPr>
            <w:r>
              <w:rPr>
                <w:rFonts w:cs="Arial"/>
                <w:sz w:val="20"/>
                <w:szCs w:val="20"/>
              </w:rPr>
              <w:t>40%</w:t>
            </w:r>
          </w:p>
        </w:tc>
        <w:tc>
          <w:tcPr>
            <w:tcW w:w="1868" w:type="dxa"/>
            <w:shd w:val="clear" w:color="auto" w:fill="auto"/>
            <w:vAlign w:val="center"/>
          </w:tcPr>
          <w:p w14:paraId="6B97ECEC" w14:textId="77777777" w:rsidR="00D907DB" w:rsidRPr="003F0B14" w:rsidRDefault="00D907DB" w:rsidP="00662B86">
            <w:pPr>
              <w:jc w:val="center"/>
              <w:rPr>
                <w:rFonts w:cs="Arial"/>
                <w:sz w:val="20"/>
                <w:szCs w:val="20"/>
              </w:rPr>
            </w:pPr>
            <w:r>
              <w:rPr>
                <w:rFonts w:cs="Arial"/>
                <w:sz w:val="20"/>
                <w:szCs w:val="20"/>
              </w:rPr>
              <w:t>10%</w:t>
            </w:r>
          </w:p>
        </w:tc>
        <w:tc>
          <w:tcPr>
            <w:tcW w:w="1559" w:type="dxa"/>
            <w:shd w:val="clear" w:color="auto" w:fill="auto"/>
            <w:vAlign w:val="center"/>
          </w:tcPr>
          <w:p w14:paraId="3E691AD6" w14:textId="77777777" w:rsidR="00D907DB" w:rsidRPr="003F0B14" w:rsidRDefault="00D907DB" w:rsidP="00662B86">
            <w:pPr>
              <w:jc w:val="center"/>
              <w:rPr>
                <w:rFonts w:cs="Arial"/>
                <w:sz w:val="20"/>
                <w:szCs w:val="20"/>
              </w:rPr>
            </w:pPr>
            <w:r>
              <w:rPr>
                <w:rFonts w:cs="Arial"/>
                <w:sz w:val="20"/>
                <w:szCs w:val="20"/>
              </w:rPr>
              <w:t>21%</w:t>
            </w:r>
          </w:p>
        </w:tc>
        <w:tc>
          <w:tcPr>
            <w:tcW w:w="1444" w:type="dxa"/>
            <w:shd w:val="clear" w:color="auto" w:fill="auto"/>
            <w:vAlign w:val="center"/>
          </w:tcPr>
          <w:p w14:paraId="61375C61" w14:textId="77777777" w:rsidR="00D907DB" w:rsidRDefault="00D907DB" w:rsidP="00662B86">
            <w:pPr>
              <w:jc w:val="center"/>
              <w:rPr>
                <w:rFonts w:cs="Arial"/>
                <w:sz w:val="20"/>
                <w:szCs w:val="20"/>
              </w:rPr>
            </w:pPr>
            <w:r>
              <w:rPr>
                <w:rFonts w:cs="Arial"/>
                <w:sz w:val="20"/>
                <w:szCs w:val="20"/>
              </w:rPr>
              <w:t>29%</w:t>
            </w:r>
          </w:p>
        </w:tc>
      </w:tr>
      <w:tr w:rsidR="00D907DB" w:rsidRPr="009972E1" w14:paraId="5FE106EF" w14:textId="77777777" w:rsidTr="00662B86">
        <w:trPr>
          <w:trHeight w:val="440"/>
          <w:jc w:val="center"/>
        </w:trPr>
        <w:tc>
          <w:tcPr>
            <w:tcW w:w="1842" w:type="dxa"/>
          </w:tcPr>
          <w:p w14:paraId="6128699C" w14:textId="77777777" w:rsidR="00D907DB" w:rsidRDefault="00D907DB" w:rsidP="00662B86">
            <w:pPr>
              <w:jc w:val="center"/>
              <w:rPr>
                <w:rFonts w:cs="Arial"/>
                <w:sz w:val="20"/>
                <w:szCs w:val="20"/>
              </w:rPr>
            </w:pPr>
            <w:r>
              <w:rPr>
                <w:rFonts w:cs="Arial"/>
                <w:sz w:val="20"/>
                <w:szCs w:val="20"/>
              </w:rPr>
              <w:t>ZEZ Pilot businesses</w:t>
            </w:r>
          </w:p>
        </w:tc>
        <w:tc>
          <w:tcPr>
            <w:tcW w:w="1676" w:type="dxa"/>
            <w:shd w:val="clear" w:color="auto" w:fill="auto"/>
            <w:vAlign w:val="center"/>
          </w:tcPr>
          <w:p w14:paraId="66687444" w14:textId="77777777" w:rsidR="00D907DB" w:rsidRDefault="00D907DB" w:rsidP="00662B86">
            <w:pPr>
              <w:jc w:val="center"/>
              <w:rPr>
                <w:rFonts w:cs="Arial"/>
                <w:sz w:val="20"/>
                <w:szCs w:val="20"/>
              </w:rPr>
            </w:pPr>
            <w:r>
              <w:rPr>
                <w:rFonts w:cs="Arial"/>
                <w:sz w:val="20"/>
                <w:szCs w:val="20"/>
              </w:rPr>
              <w:t>39%</w:t>
            </w:r>
          </w:p>
        </w:tc>
        <w:tc>
          <w:tcPr>
            <w:tcW w:w="1868" w:type="dxa"/>
            <w:shd w:val="clear" w:color="auto" w:fill="auto"/>
            <w:vAlign w:val="center"/>
          </w:tcPr>
          <w:p w14:paraId="50413270" w14:textId="77777777" w:rsidR="00D907DB" w:rsidRPr="003F0B14" w:rsidRDefault="00D907DB" w:rsidP="00662B86">
            <w:pPr>
              <w:jc w:val="center"/>
              <w:rPr>
                <w:rFonts w:cs="Arial"/>
                <w:sz w:val="20"/>
                <w:szCs w:val="20"/>
              </w:rPr>
            </w:pPr>
            <w:r>
              <w:rPr>
                <w:rFonts w:cs="Arial"/>
                <w:sz w:val="20"/>
                <w:szCs w:val="20"/>
              </w:rPr>
              <w:t>19%</w:t>
            </w:r>
          </w:p>
        </w:tc>
        <w:tc>
          <w:tcPr>
            <w:tcW w:w="1559" w:type="dxa"/>
            <w:shd w:val="clear" w:color="auto" w:fill="auto"/>
            <w:vAlign w:val="center"/>
          </w:tcPr>
          <w:p w14:paraId="7038D571" w14:textId="77777777" w:rsidR="00D907DB" w:rsidRPr="003F0B14" w:rsidRDefault="00D907DB" w:rsidP="00662B86">
            <w:pPr>
              <w:jc w:val="center"/>
              <w:rPr>
                <w:rFonts w:cs="Arial"/>
                <w:sz w:val="20"/>
                <w:szCs w:val="20"/>
              </w:rPr>
            </w:pPr>
            <w:r>
              <w:rPr>
                <w:rFonts w:cs="Arial"/>
                <w:sz w:val="20"/>
                <w:szCs w:val="20"/>
              </w:rPr>
              <w:t>24%</w:t>
            </w:r>
          </w:p>
        </w:tc>
        <w:tc>
          <w:tcPr>
            <w:tcW w:w="1444" w:type="dxa"/>
            <w:shd w:val="clear" w:color="auto" w:fill="auto"/>
            <w:vAlign w:val="center"/>
          </w:tcPr>
          <w:p w14:paraId="4F613953" w14:textId="77777777" w:rsidR="00D907DB" w:rsidRDefault="00D907DB" w:rsidP="00662B86">
            <w:pPr>
              <w:jc w:val="center"/>
              <w:rPr>
                <w:rFonts w:cs="Arial"/>
                <w:sz w:val="20"/>
                <w:szCs w:val="20"/>
              </w:rPr>
            </w:pPr>
            <w:r>
              <w:rPr>
                <w:rFonts w:cs="Arial"/>
                <w:sz w:val="20"/>
                <w:szCs w:val="20"/>
              </w:rPr>
              <w:t>18%</w:t>
            </w:r>
          </w:p>
        </w:tc>
      </w:tr>
      <w:tr w:rsidR="00D907DB" w:rsidRPr="009972E1" w14:paraId="308ABF4B" w14:textId="77777777" w:rsidTr="00662B86">
        <w:trPr>
          <w:trHeight w:val="440"/>
          <w:jc w:val="center"/>
        </w:trPr>
        <w:tc>
          <w:tcPr>
            <w:tcW w:w="1842" w:type="dxa"/>
          </w:tcPr>
          <w:p w14:paraId="56D3DA3C" w14:textId="77777777" w:rsidR="00D907DB" w:rsidRDefault="00D907DB" w:rsidP="00662B86">
            <w:pPr>
              <w:jc w:val="center"/>
              <w:rPr>
                <w:rFonts w:cs="Arial"/>
                <w:sz w:val="20"/>
                <w:szCs w:val="20"/>
              </w:rPr>
            </w:pPr>
            <w:r>
              <w:rPr>
                <w:rFonts w:cs="Arial"/>
                <w:sz w:val="20"/>
                <w:szCs w:val="20"/>
              </w:rPr>
              <w:t>Hearse</w:t>
            </w:r>
          </w:p>
        </w:tc>
        <w:tc>
          <w:tcPr>
            <w:tcW w:w="1676" w:type="dxa"/>
            <w:shd w:val="clear" w:color="auto" w:fill="auto"/>
            <w:vAlign w:val="center"/>
          </w:tcPr>
          <w:p w14:paraId="186820B7" w14:textId="77777777" w:rsidR="00D907DB" w:rsidRDefault="00D907DB" w:rsidP="00662B86">
            <w:pPr>
              <w:jc w:val="center"/>
              <w:rPr>
                <w:rFonts w:cs="Arial"/>
                <w:sz w:val="20"/>
                <w:szCs w:val="20"/>
              </w:rPr>
            </w:pPr>
            <w:r>
              <w:rPr>
                <w:rFonts w:cs="Arial"/>
                <w:sz w:val="20"/>
                <w:szCs w:val="20"/>
              </w:rPr>
              <w:t>39%</w:t>
            </w:r>
          </w:p>
        </w:tc>
        <w:tc>
          <w:tcPr>
            <w:tcW w:w="1868" w:type="dxa"/>
            <w:shd w:val="clear" w:color="auto" w:fill="auto"/>
            <w:vAlign w:val="center"/>
          </w:tcPr>
          <w:p w14:paraId="6DBBDC0D" w14:textId="77777777" w:rsidR="00D907DB" w:rsidRPr="003F0B14" w:rsidRDefault="00D907DB" w:rsidP="00662B86">
            <w:pPr>
              <w:jc w:val="center"/>
              <w:rPr>
                <w:rFonts w:cs="Arial"/>
                <w:sz w:val="20"/>
                <w:szCs w:val="20"/>
              </w:rPr>
            </w:pPr>
            <w:r>
              <w:rPr>
                <w:rFonts w:cs="Arial"/>
                <w:sz w:val="20"/>
                <w:szCs w:val="20"/>
              </w:rPr>
              <w:t>10%</w:t>
            </w:r>
          </w:p>
        </w:tc>
        <w:tc>
          <w:tcPr>
            <w:tcW w:w="1559" w:type="dxa"/>
            <w:shd w:val="clear" w:color="auto" w:fill="auto"/>
            <w:vAlign w:val="center"/>
          </w:tcPr>
          <w:p w14:paraId="5AF5DB2D" w14:textId="77777777" w:rsidR="00D907DB" w:rsidRPr="003F0B14" w:rsidRDefault="00D907DB" w:rsidP="00662B86">
            <w:pPr>
              <w:jc w:val="center"/>
              <w:rPr>
                <w:rFonts w:cs="Arial"/>
                <w:sz w:val="20"/>
                <w:szCs w:val="20"/>
              </w:rPr>
            </w:pPr>
            <w:r>
              <w:rPr>
                <w:rFonts w:cs="Arial"/>
                <w:sz w:val="20"/>
                <w:szCs w:val="20"/>
              </w:rPr>
              <w:t>20%</w:t>
            </w:r>
          </w:p>
        </w:tc>
        <w:tc>
          <w:tcPr>
            <w:tcW w:w="1444" w:type="dxa"/>
            <w:shd w:val="clear" w:color="auto" w:fill="auto"/>
            <w:vAlign w:val="center"/>
          </w:tcPr>
          <w:p w14:paraId="24E64250" w14:textId="77777777" w:rsidR="00D907DB" w:rsidRDefault="00D907DB" w:rsidP="00662B86">
            <w:pPr>
              <w:jc w:val="center"/>
              <w:rPr>
                <w:rFonts w:cs="Arial"/>
                <w:sz w:val="20"/>
                <w:szCs w:val="20"/>
              </w:rPr>
            </w:pPr>
            <w:r>
              <w:rPr>
                <w:rFonts w:cs="Arial"/>
                <w:sz w:val="20"/>
                <w:szCs w:val="20"/>
              </w:rPr>
              <w:t>31%</w:t>
            </w:r>
          </w:p>
        </w:tc>
      </w:tr>
      <w:tr w:rsidR="00D907DB" w:rsidRPr="009972E1" w14:paraId="5313BA82" w14:textId="77777777" w:rsidTr="00662B86">
        <w:trPr>
          <w:trHeight w:val="440"/>
          <w:jc w:val="center"/>
        </w:trPr>
        <w:tc>
          <w:tcPr>
            <w:tcW w:w="1842" w:type="dxa"/>
          </w:tcPr>
          <w:p w14:paraId="55D97DFB" w14:textId="77777777" w:rsidR="00D907DB" w:rsidRDefault="00D907DB" w:rsidP="00662B86">
            <w:pPr>
              <w:jc w:val="center"/>
              <w:rPr>
                <w:rFonts w:cs="Arial"/>
                <w:sz w:val="20"/>
                <w:szCs w:val="20"/>
              </w:rPr>
            </w:pPr>
            <w:r>
              <w:rPr>
                <w:rFonts w:cs="Arial"/>
                <w:sz w:val="20"/>
                <w:szCs w:val="20"/>
              </w:rPr>
              <w:t>Military</w:t>
            </w:r>
          </w:p>
        </w:tc>
        <w:tc>
          <w:tcPr>
            <w:tcW w:w="1676" w:type="dxa"/>
            <w:shd w:val="clear" w:color="auto" w:fill="auto"/>
            <w:vAlign w:val="center"/>
          </w:tcPr>
          <w:p w14:paraId="13C2E8F1" w14:textId="77777777" w:rsidR="00D907DB" w:rsidRDefault="00D907DB" w:rsidP="00662B86">
            <w:pPr>
              <w:jc w:val="center"/>
              <w:rPr>
                <w:rFonts w:cs="Arial"/>
                <w:sz w:val="20"/>
                <w:szCs w:val="20"/>
              </w:rPr>
            </w:pPr>
            <w:r>
              <w:rPr>
                <w:rFonts w:cs="Arial"/>
                <w:sz w:val="20"/>
                <w:szCs w:val="20"/>
              </w:rPr>
              <w:t>34%</w:t>
            </w:r>
          </w:p>
        </w:tc>
        <w:tc>
          <w:tcPr>
            <w:tcW w:w="1868" w:type="dxa"/>
            <w:shd w:val="clear" w:color="auto" w:fill="auto"/>
            <w:vAlign w:val="center"/>
          </w:tcPr>
          <w:p w14:paraId="376F2876" w14:textId="77777777" w:rsidR="00D907DB" w:rsidRPr="003F0B14" w:rsidRDefault="00D907DB" w:rsidP="00662B86">
            <w:pPr>
              <w:jc w:val="center"/>
              <w:rPr>
                <w:rFonts w:cs="Arial"/>
                <w:sz w:val="20"/>
                <w:szCs w:val="20"/>
              </w:rPr>
            </w:pPr>
            <w:r>
              <w:rPr>
                <w:rFonts w:cs="Arial"/>
                <w:sz w:val="20"/>
                <w:szCs w:val="20"/>
              </w:rPr>
              <w:t>16%</w:t>
            </w:r>
          </w:p>
        </w:tc>
        <w:tc>
          <w:tcPr>
            <w:tcW w:w="1559" w:type="dxa"/>
            <w:shd w:val="clear" w:color="auto" w:fill="auto"/>
            <w:vAlign w:val="center"/>
          </w:tcPr>
          <w:p w14:paraId="3E701893" w14:textId="77777777" w:rsidR="00D907DB" w:rsidRPr="003F0B14" w:rsidRDefault="00D907DB" w:rsidP="00662B86">
            <w:pPr>
              <w:jc w:val="center"/>
              <w:rPr>
                <w:rFonts w:cs="Arial"/>
                <w:sz w:val="20"/>
                <w:szCs w:val="20"/>
              </w:rPr>
            </w:pPr>
            <w:r>
              <w:rPr>
                <w:rFonts w:cs="Arial"/>
                <w:sz w:val="20"/>
                <w:szCs w:val="20"/>
              </w:rPr>
              <w:t>19%</w:t>
            </w:r>
          </w:p>
        </w:tc>
        <w:tc>
          <w:tcPr>
            <w:tcW w:w="1444" w:type="dxa"/>
            <w:shd w:val="clear" w:color="auto" w:fill="auto"/>
            <w:vAlign w:val="center"/>
          </w:tcPr>
          <w:p w14:paraId="6D6B93D8" w14:textId="77777777" w:rsidR="00D907DB" w:rsidRDefault="00D907DB" w:rsidP="00662B86">
            <w:pPr>
              <w:jc w:val="center"/>
              <w:rPr>
                <w:rFonts w:cs="Arial"/>
                <w:sz w:val="20"/>
                <w:szCs w:val="20"/>
              </w:rPr>
            </w:pPr>
            <w:r>
              <w:rPr>
                <w:rFonts w:cs="Arial"/>
                <w:sz w:val="20"/>
                <w:szCs w:val="20"/>
              </w:rPr>
              <w:t>31%</w:t>
            </w:r>
          </w:p>
        </w:tc>
      </w:tr>
      <w:tr w:rsidR="00D907DB" w:rsidRPr="009972E1" w14:paraId="0971C4D8" w14:textId="77777777" w:rsidTr="00662B86">
        <w:trPr>
          <w:trHeight w:val="440"/>
          <w:jc w:val="center"/>
        </w:trPr>
        <w:tc>
          <w:tcPr>
            <w:tcW w:w="1842" w:type="dxa"/>
          </w:tcPr>
          <w:p w14:paraId="36E6DC94" w14:textId="77777777" w:rsidR="00D907DB" w:rsidRDefault="00D907DB" w:rsidP="00662B86">
            <w:pPr>
              <w:jc w:val="center"/>
              <w:rPr>
                <w:rFonts w:cs="Arial"/>
                <w:sz w:val="20"/>
                <w:szCs w:val="20"/>
              </w:rPr>
            </w:pPr>
            <w:r>
              <w:rPr>
                <w:rFonts w:cs="Arial"/>
                <w:sz w:val="20"/>
                <w:szCs w:val="20"/>
              </w:rPr>
              <w:t>Special*</w:t>
            </w:r>
          </w:p>
        </w:tc>
        <w:tc>
          <w:tcPr>
            <w:tcW w:w="1676" w:type="dxa"/>
            <w:shd w:val="clear" w:color="auto" w:fill="auto"/>
            <w:vAlign w:val="center"/>
          </w:tcPr>
          <w:p w14:paraId="51A8DAF4" w14:textId="77777777" w:rsidR="00D907DB" w:rsidRDefault="00D907DB" w:rsidP="00662B86">
            <w:pPr>
              <w:jc w:val="center"/>
              <w:rPr>
                <w:rFonts w:cs="Arial"/>
                <w:sz w:val="20"/>
                <w:szCs w:val="20"/>
              </w:rPr>
            </w:pPr>
            <w:r>
              <w:rPr>
                <w:rFonts w:cs="Arial"/>
                <w:sz w:val="20"/>
                <w:szCs w:val="20"/>
              </w:rPr>
              <w:t>34%</w:t>
            </w:r>
          </w:p>
        </w:tc>
        <w:tc>
          <w:tcPr>
            <w:tcW w:w="1868" w:type="dxa"/>
            <w:shd w:val="clear" w:color="auto" w:fill="auto"/>
            <w:vAlign w:val="center"/>
          </w:tcPr>
          <w:p w14:paraId="55E49D87" w14:textId="77777777" w:rsidR="00D907DB" w:rsidRPr="003F0B14" w:rsidRDefault="00D907DB" w:rsidP="00662B86">
            <w:pPr>
              <w:jc w:val="center"/>
              <w:rPr>
                <w:rFonts w:cs="Arial"/>
                <w:sz w:val="20"/>
                <w:szCs w:val="20"/>
              </w:rPr>
            </w:pPr>
            <w:r>
              <w:rPr>
                <w:rFonts w:cs="Arial"/>
                <w:sz w:val="20"/>
                <w:szCs w:val="20"/>
              </w:rPr>
              <w:t>9%</w:t>
            </w:r>
          </w:p>
        </w:tc>
        <w:tc>
          <w:tcPr>
            <w:tcW w:w="1559" w:type="dxa"/>
            <w:shd w:val="clear" w:color="auto" w:fill="auto"/>
            <w:vAlign w:val="center"/>
          </w:tcPr>
          <w:p w14:paraId="3E7C2A8C" w14:textId="77777777" w:rsidR="00D907DB" w:rsidRPr="003F0B14" w:rsidRDefault="00D907DB" w:rsidP="00662B86">
            <w:pPr>
              <w:jc w:val="center"/>
              <w:rPr>
                <w:rFonts w:cs="Arial"/>
                <w:sz w:val="20"/>
                <w:szCs w:val="20"/>
              </w:rPr>
            </w:pPr>
            <w:r>
              <w:rPr>
                <w:rFonts w:cs="Arial"/>
                <w:sz w:val="20"/>
                <w:szCs w:val="20"/>
              </w:rPr>
              <w:t>16%</w:t>
            </w:r>
          </w:p>
        </w:tc>
        <w:tc>
          <w:tcPr>
            <w:tcW w:w="1444" w:type="dxa"/>
            <w:shd w:val="clear" w:color="auto" w:fill="auto"/>
            <w:vAlign w:val="center"/>
          </w:tcPr>
          <w:p w14:paraId="3C7902EB" w14:textId="77777777" w:rsidR="00D907DB" w:rsidRDefault="00D907DB" w:rsidP="00662B86">
            <w:pPr>
              <w:jc w:val="center"/>
              <w:rPr>
                <w:rFonts w:cs="Arial"/>
                <w:sz w:val="20"/>
                <w:szCs w:val="20"/>
              </w:rPr>
            </w:pPr>
            <w:r>
              <w:rPr>
                <w:rFonts w:cs="Arial"/>
                <w:sz w:val="20"/>
                <w:szCs w:val="20"/>
              </w:rPr>
              <w:t>41%</w:t>
            </w:r>
          </w:p>
        </w:tc>
      </w:tr>
      <w:tr w:rsidR="00D907DB" w:rsidRPr="009972E1" w14:paraId="4A35F377" w14:textId="77777777" w:rsidTr="00662B86">
        <w:trPr>
          <w:trHeight w:val="440"/>
          <w:jc w:val="center"/>
        </w:trPr>
        <w:tc>
          <w:tcPr>
            <w:tcW w:w="1842" w:type="dxa"/>
          </w:tcPr>
          <w:p w14:paraId="6C995348" w14:textId="77777777" w:rsidR="00D907DB" w:rsidRDefault="00D907DB" w:rsidP="00662B86">
            <w:pPr>
              <w:jc w:val="center"/>
              <w:rPr>
                <w:rFonts w:cs="Arial"/>
                <w:sz w:val="20"/>
                <w:szCs w:val="20"/>
              </w:rPr>
            </w:pPr>
            <w:r>
              <w:rPr>
                <w:rFonts w:cs="Arial"/>
                <w:sz w:val="20"/>
                <w:szCs w:val="20"/>
              </w:rPr>
              <w:t>Agriculture</w:t>
            </w:r>
          </w:p>
        </w:tc>
        <w:tc>
          <w:tcPr>
            <w:tcW w:w="1676" w:type="dxa"/>
            <w:shd w:val="clear" w:color="auto" w:fill="auto"/>
            <w:vAlign w:val="center"/>
          </w:tcPr>
          <w:p w14:paraId="511CCF91" w14:textId="77777777" w:rsidR="00D907DB" w:rsidRDefault="00D907DB" w:rsidP="00662B86">
            <w:pPr>
              <w:jc w:val="center"/>
              <w:rPr>
                <w:rFonts w:cs="Arial"/>
                <w:sz w:val="20"/>
                <w:szCs w:val="20"/>
              </w:rPr>
            </w:pPr>
            <w:r>
              <w:rPr>
                <w:rFonts w:cs="Arial"/>
                <w:sz w:val="20"/>
                <w:szCs w:val="20"/>
              </w:rPr>
              <w:t>32%</w:t>
            </w:r>
          </w:p>
        </w:tc>
        <w:tc>
          <w:tcPr>
            <w:tcW w:w="1868" w:type="dxa"/>
            <w:shd w:val="clear" w:color="auto" w:fill="auto"/>
            <w:vAlign w:val="center"/>
          </w:tcPr>
          <w:p w14:paraId="5953C26B" w14:textId="77777777" w:rsidR="00D907DB" w:rsidRPr="003F0B14" w:rsidRDefault="00D907DB" w:rsidP="00662B86">
            <w:pPr>
              <w:jc w:val="center"/>
              <w:rPr>
                <w:rFonts w:cs="Arial"/>
                <w:sz w:val="20"/>
                <w:szCs w:val="20"/>
              </w:rPr>
            </w:pPr>
            <w:r>
              <w:rPr>
                <w:rFonts w:cs="Arial"/>
                <w:sz w:val="20"/>
                <w:szCs w:val="20"/>
              </w:rPr>
              <w:t>18%</w:t>
            </w:r>
          </w:p>
        </w:tc>
        <w:tc>
          <w:tcPr>
            <w:tcW w:w="1559" w:type="dxa"/>
            <w:shd w:val="clear" w:color="auto" w:fill="auto"/>
            <w:vAlign w:val="center"/>
          </w:tcPr>
          <w:p w14:paraId="7D566D6A" w14:textId="77777777" w:rsidR="00D907DB" w:rsidRPr="003F0B14" w:rsidRDefault="00D907DB" w:rsidP="00662B86">
            <w:pPr>
              <w:jc w:val="center"/>
              <w:rPr>
                <w:rFonts w:cs="Arial"/>
                <w:sz w:val="20"/>
                <w:szCs w:val="20"/>
              </w:rPr>
            </w:pPr>
            <w:r>
              <w:rPr>
                <w:rFonts w:cs="Arial"/>
                <w:sz w:val="20"/>
                <w:szCs w:val="20"/>
              </w:rPr>
              <w:t>17%</w:t>
            </w:r>
          </w:p>
        </w:tc>
        <w:tc>
          <w:tcPr>
            <w:tcW w:w="1444" w:type="dxa"/>
            <w:shd w:val="clear" w:color="auto" w:fill="auto"/>
            <w:vAlign w:val="center"/>
          </w:tcPr>
          <w:p w14:paraId="77B086F2" w14:textId="77777777" w:rsidR="00D907DB" w:rsidRDefault="00D907DB" w:rsidP="00662B86">
            <w:pPr>
              <w:jc w:val="center"/>
              <w:rPr>
                <w:rFonts w:cs="Arial"/>
                <w:sz w:val="20"/>
                <w:szCs w:val="20"/>
              </w:rPr>
            </w:pPr>
            <w:r>
              <w:rPr>
                <w:rFonts w:cs="Arial"/>
                <w:sz w:val="20"/>
                <w:szCs w:val="20"/>
              </w:rPr>
              <w:t>33%</w:t>
            </w:r>
          </w:p>
        </w:tc>
      </w:tr>
      <w:tr w:rsidR="00D907DB" w:rsidRPr="009972E1" w14:paraId="6141D2DC" w14:textId="77777777" w:rsidTr="00662B86">
        <w:trPr>
          <w:trHeight w:val="440"/>
          <w:jc w:val="center"/>
        </w:trPr>
        <w:tc>
          <w:tcPr>
            <w:tcW w:w="1842" w:type="dxa"/>
          </w:tcPr>
          <w:p w14:paraId="12C9F852" w14:textId="77777777" w:rsidR="00D907DB" w:rsidRDefault="00D907DB" w:rsidP="00662B86">
            <w:pPr>
              <w:jc w:val="center"/>
              <w:rPr>
                <w:rFonts w:cs="Arial"/>
                <w:sz w:val="20"/>
                <w:szCs w:val="20"/>
              </w:rPr>
            </w:pPr>
            <w:r>
              <w:rPr>
                <w:rFonts w:cs="Arial"/>
                <w:sz w:val="20"/>
                <w:szCs w:val="20"/>
              </w:rPr>
              <w:t>Historic tax class</w:t>
            </w:r>
          </w:p>
        </w:tc>
        <w:tc>
          <w:tcPr>
            <w:tcW w:w="1676" w:type="dxa"/>
            <w:shd w:val="clear" w:color="auto" w:fill="auto"/>
            <w:vAlign w:val="center"/>
          </w:tcPr>
          <w:p w14:paraId="69481E54" w14:textId="77777777" w:rsidR="00D907DB" w:rsidRDefault="00D907DB" w:rsidP="00662B86">
            <w:pPr>
              <w:jc w:val="center"/>
              <w:rPr>
                <w:rFonts w:cs="Arial"/>
                <w:sz w:val="20"/>
                <w:szCs w:val="20"/>
              </w:rPr>
            </w:pPr>
            <w:r>
              <w:rPr>
                <w:rFonts w:cs="Arial"/>
                <w:sz w:val="20"/>
                <w:szCs w:val="20"/>
              </w:rPr>
              <w:t>28%</w:t>
            </w:r>
          </w:p>
        </w:tc>
        <w:tc>
          <w:tcPr>
            <w:tcW w:w="1868" w:type="dxa"/>
            <w:shd w:val="clear" w:color="auto" w:fill="auto"/>
            <w:vAlign w:val="center"/>
          </w:tcPr>
          <w:p w14:paraId="0EC073BB" w14:textId="77777777" w:rsidR="00D907DB" w:rsidRPr="003F0B14" w:rsidRDefault="00D907DB" w:rsidP="00662B86">
            <w:pPr>
              <w:jc w:val="center"/>
              <w:rPr>
                <w:rFonts w:cs="Arial"/>
                <w:sz w:val="20"/>
                <w:szCs w:val="20"/>
              </w:rPr>
            </w:pPr>
            <w:r>
              <w:rPr>
                <w:rFonts w:cs="Arial"/>
                <w:sz w:val="20"/>
                <w:szCs w:val="20"/>
              </w:rPr>
              <w:t>23%</w:t>
            </w:r>
          </w:p>
        </w:tc>
        <w:tc>
          <w:tcPr>
            <w:tcW w:w="1559" w:type="dxa"/>
            <w:shd w:val="clear" w:color="auto" w:fill="auto"/>
            <w:vAlign w:val="center"/>
          </w:tcPr>
          <w:p w14:paraId="0824800A" w14:textId="77777777" w:rsidR="00D907DB" w:rsidRPr="003F0B14" w:rsidRDefault="00D907DB" w:rsidP="00662B86">
            <w:pPr>
              <w:jc w:val="center"/>
              <w:rPr>
                <w:rFonts w:cs="Arial"/>
                <w:sz w:val="20"/>
                <w:szCs w:val="20"/>
              </w:rPr>
            </w:pPr>
            <w:r>
              <w:rPr>
                <w:rFonts w:cs="Arial"/>
                <w:sz w:val="20"/>
                <w:szCs w:val="20"/>
              </w:rPr>
              <w:t>18%</w:t>
            </w:r>
          </w:p>
        </w:tc>
        <w:tc>
          <w:tcPr>
            <w:tcW w:w="1444" w:type="dxa"/>
            <w:shd w:val="clear" w:color="auto" w:fill="auto"/>
            <w:vAlign w:val="center"/>
          </w:tcPr>
          <w:p w14:paraId="7B50AE76" w14:textId="77777777" w:rsidR="00D907DB" w:rsidRDefault="00D907DB" w:rsidP="00662B86">
            <w:pPr>
              <w:jc w:val="center"/>
              <w:rPr>
                <w:rFonts w:cs="Arial"/>
                <w:sz w:val="20"/>
                <w:szCs w:val="20"/>
              </w:rPr>
            </w:pPr>
            <w:r>
              <w:rPr>
                <w:rFonts w:cs="Arial"/>
                <w:sz w:val="20"/>
                <w:szCs w:val="20"/>
              </w:rPr>
              <w:t>32%</w:t>
            </w:r>
          </w:p>
        </w:tc>
      </w:tr>
    </w:tbl>
    <w:p w14:paraId="5796AAB9" w14:textId="77777777" w:rsidR="00D907DB" w:rsidRDefault="00D907DB" w:rsidP="0082274F">
      <w:pPr>
        <w:pStyle w:val="ListParagraph"/>
        <w:numPr>
          <w:ilvl w:val="0"/>
          <w:numId w:val="0"/>
        </w:numPr>
        <w:spacing w:line="276" w:lineRule="auto"/>
        <w:rPr>
          <w:rFonts w:cs="Arial"/>
          <w:b/>
          <w:bCs/>
          <w:highlight w:val="yellow"/>
        </w:rPr>
      </w:pPr>
    </w:p>
    <w:p w14:paraId="6D9C4EB3" w14:textId="77777777" w:rsidR="0082274F" w:rsidRPr="009E2F11" w:rsidRDefault="0082274F" w:rsidP="00415A8C">
      <w:pPr>
        <w:numPr>
          <w:ilvl w:val="0"/>
          <w:numId w:val="6"/>
        </w:numPr>
        <w:tabs>
          <w:tab w:val="clear" w:pos="360"/>
          <w:tab w:val="num" w:pos="720"/>
        </w:tabs>
        <w:spacing w:after="0"/>
        <w:ind w:left="720"/>
        <w:rPr>
          <w:rFonts w:cs="Arial"/>
        </w:rPr>
      </w:pPr>
      <w:r w:rsidRPr="00A66A18">
        <w:rPr>
          <w:rFonts w:cs="Arial"/>
        </w:rPr>
        <w:t>All respondents to the survey were asked to indicate (from a list of options) up to five factors that would help them transition to zero emission travel.  The results are presented in</w:t>
      </w:r>
      <w:r w:rsidRPr="009E2F11">
        <w:rPr>
          <w:rFonts w:cs="Arial"/>
        </w:rPr>
        <w:t xml:space="preserve"> Table 7. </w:t>
      </w:r>
    </w:p>
    <w:p w14:paraId="20840B56" w14:textId="77777777" w:rsidR="0082274F" w:rsidRPr="009E2F11" w:rsidRDefault="0082274F" w:rsidP="0082274F">
      <w:pPr>
        <w:ind w:left="720"/>
        <w:rPr>
          <w:rFonts w:cs="Arial"/>
        </w:rPr>
      </w:pPr>
    </w:p>
    <w:p w14:paraId="04B3A1B6" w14:textId="28F9BB76" w:rsidR="0082274F" w:rsidRPr="009E2F11" w:rsidRDefault="00B84CAE" w:rsidP="0082274F">
      <w:pPr>
        <w:spacing w:line="276" w:lineRule="auto"/>
        <w:ind w:left="426" w:firstLine="294"/>
        <w:rPr>
          <w:rFonts w:cs="Arial"/>
          <w:i/>
          <w:iCs/>
        </w:rPr>
      </w:pPr>
      <w:r>
        <w:rPr>
          <w:rFonts w:cs="Arial"/>
          <w:i/>
          <w:iCs/>
        </w:rPr>
        <w:t>Table 5</w:t>
      </w:r>
      <w:r w:rsidR="0082274F" w:rsidRPr="009E2F11">
        <w:rPr>
          <w:rFonts w:cs="Arial"/>
          <w:i/>
          <w:iCs/>
        </w:rPr>
        <w:t xml:space="preserve"> – views on measures to support the transition to zero emission vehicles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2513"/>
      </w:tblGrid>
      <w:tr w:rsidR="00D907DB" w:rsidRPr="00B31D89" w14:paraId="5BD2955F" w14:textId="77777777" w:rsidTr="00662B86">
        <w:trPr>
          <w:trHeight w:val="708"/>
        </w:trPr>
        <w:tc>
          <w:tcPr>
            <w:tcW w:w="6618" w:type="dxa"/>
            <w:shd w:val="clear" w:color="auto" w:fill="auto"/>
            <w:vAlign w:val="center"/>
          </w:tcPr>
          <w:p w14:paraId="033E9010" w14:textId="77777777" w:rsidR="00D907DB" w:rsidRPr="00C5486E" w:rsidRDefault="00D907DB" w:rsidP="00662B86">
            <w:pPr>
              <w:rPr>
                <w:rFonts w:cs="Arial"/>
                <w:b/>
                <w:bCs/>
              </w:rPr>
            </w:pPr>
            <w:r>
              <w:rPr>
                <w:rFonts w:cs="Arial"/>
                <w:b/>
                <w:bCs/>
              </w:rPr>
              <w:t>Measure</w:t>
            </w:r>
            <w:r w:rsidRPr="00C5486E">
              <w:rPr>
                <w:rFonts w:cs="Arial"/>
                <w:b/>
                <w:bCs/>
              </w:rPr>
              <w:t xml:space="preserve"> </w:t>
            </w:r>
          </w:p>
        </w:tc>
        <w:tc>
          <w:tcPr>
            <w:tcW w:w="2624" w:type="dxa"/>
            <w:shd w:val="clear" w:color="auto" w:fill="auto"/>
            <w:vAlign w:val="center"/>
          </w:tcPr>
          <w:p w14:paraId="1229774E" w14:textId="77777777" w:rsidR="00D907DB" w:rsidRPr="00C5486E" w:rsidRDefault="00D907DB" w:rsidP="00662B86">
            <w:pPr>
              <w:jc w:val="center"/>
              <w:rPr>
                <w:rFonts w:cs="Arial"/>
                <w:b/>
                <w:bCs/>
                <w:sz w:val="20"/>
                <w:szCs w:val="20"/>
                <w:highlight w:val="yellow"/>
              </w:rPr>
            </w:pPr>
            <w:r>
              <w:rPr>
                <w:rFonts w:cs="Arial"/>
                <w:b/>
                <w:bCs/>
              </w:rPr>
              <w:t>% of respondents supporting this measure</w:t>
            </w:r>
          </w:p>
        </w:tc>
      </w:tr>
      <w:tr w:rsidR="00D907DB" w:rsidRPr="00B31D89" w14:paraId="71AE588C" w14:textId="77777777" w:rsidTr="00662B86">
        <w:trPr>
          <w:trHeight w:val="624"/>
        </w:trPr>
        <w:tc>
          <w:tcPr>
            <w:tcW w:w="6618" w:type="dxa"/>
            <w:shd w:val="clear" w:color="auto" w:fill="auto"/>
            <w:vAlign w:val="center"/>
          </w:tcPr>
          <w:p w14:paraId="38B94A88" w14:textId="77777777" w:rsidR="00D907DB" w:rsidRPr="001B2CE4" w:rsidRDefault="00D907DB" w:rsidP="00662B86">
            <w:r w:rsidRPr="003F0B14">
              <w:rPr>
                <w:rFonts w:cs="Arial"/>
              </w:rPr>
              <w:t>Grants and/or financing for vehicle charging points and/or zero emission vehicles</w:t>
            </w:r>
          </w:p>
        </w:tc>
        <w:tc>
          <w:tcPr>
            <w:tcW w:w="2624" w:type="dxa"/>
            <w:shd w:val="clear" w:color="auto" w:fill="auto"/>
            <w:vAlign w:val="center"/>
          </w:tcPr>
          <w:p w14:paraId="376D2843" w14:textId="77777777" w:rsidR="00D907DB" w:rsidRPr="003F0B14" w:rsidRDefault="00D907DB" w:rsidP="00662B86">
            <w:pPr>
              <w:jc w:val="center"/>
              <w:rPr>
                <w:rFonts w:cs="Arial"/>
              </w:rPr>
            </w:pPr>
            <w:r>
              <w:rPr>
                <w:rFonts w:cs="Arial"/>
              </w:rPr>
              <w:t>63%</w:t>
            </w:r>
          </w:p>
        </w:tc>
      </w:tr>
      <w:tr w:rsidR="00D907DB" w:rsidRPr="00B31D89" w14:paraId="44E93360" w14:textId="77777777" w:rsidTr="00662B86">
        <w:trPr>
          <w:trHeight w:val="624"/>
        </w:trPr>
        <w:tc>
          <w:tcPr>
            <w:tcW w:w="6618" w:type="dxa"/>
            <w:shd w:val="clear" w:color="auto" w:fill="auto"/>
            <w:vAlign w:val="center"/>
          </w:tcPr>
          <w:p w14:paraId="4887D444" w14:textId="77777777" w:rsidR="00D907DB" w:rsidRPr="003F0B14" w:rsidRDefault="00D907DB" w:rsidP="00662B86">
            <w:pPr>
              <w:rPr>
                <w:rFonts w:cs="Arial"/>
              </w:rPr>
            </w:pPr>
            <w:r>
              <w:rPr>
                <w:rFonts w:cs="Arial"/>
              </w:rPr>
              <w:t>Small scale walking and cycling improvements</w:t>
            </w:r>
          </w:p>
        </w:tc>
        <w:tc>
          <w:tcPr>
            <w:tcW w:w="2624" w:type="dxa"/>
            <w:shd w:val="clear" w:color="auto" w:fill="auto"/>
            <w:vAlign w:val="center"/>
          </w:tcPr>
          <w:p w14:paraId="1DE713A4" w14:textId="77777777" w:rsidR="00D907DB" w:rsidRPr="003F0B14" w:rsidRDefault="00D907DB" w:rsidP="00662B86">
            <w:pPr>
              <w:jc w:val="center"/>
              <w:rPr>
                <w:rFonts w:cs="Arial"/>
              </w:rPr>
            </w:pPr>
            <w:r>
              <w:rPr>
                <w:rFonts w:cs="Arial"/>
              </w:rPr>
              <w:t>53%</w:t>
            </w:r>
          </w:p>
        </w:tc>
      </w:tr>
      <w:tr w:rsidR="00D907DB" w:rsidRPr="00B31D89" w14:paraId="626A5045" w14:textId="77777777" w:rsidTr="00662B86">
        <w:trPr>
          <w:trHeight w:val="624"/>
        </w:trPr>
        <w:tc>
          <w:tcPr>
            <w:tcW w:w="6618" w:type="dxa"/>
            <w:shd w:val="clear" w:color="auto" w:fill="auto"/>
            <w:vAlign w:val="center"/>
          </w:tcPr>
          <w:p w14:paraId="4164B793" w14:textId="77777777" w:rsidR="00D907DB" w:rsidRPr="001B2CE4" w:rsidRDefault="00D907DB" w:rsidP="00662B86">
            <w:r w:rsidRPr="003F0B14">
              <w:rPr>
                <w:rFonts w:cs="Arial"/>
              </w:rPr>
              <w:lastRenderedPageBreak/>
              <w:t>Small scale public realm improvements and improved pedestrian areas</w:t>
            </w:r>
          </w:p>
        </w:tc>
        <w:tc>
          <w:tcPr>
            <w:tcW w:w="2624" w:type="dxa"/>
            <w:shd w:val="clear" w:color="auto" w:fill="auto"/>
            <w:vAlign w:val="center"/>
          </w:tcPr>
          <w:p w14:paraId="4FE36A1A" w14:textId="77777777" w:rsidR="00D907DB" w:rsidRPr="003F0B14" w:rsidRDefault="00D907DB" w:rsidP="00662B86">
            <w:pPr>
              <w:jc w:val="center"/>
              <w:rPr>
                <w:rFonts w:cs="Arial"/>
              </w:rPr>
            </w:pPr>
            <w:r>
              <w:rPr>
                <w:rFonts w:cs="Arial"/>
              </w:rPr>
              <w:t>42%</w:t>
            </w:r>
          </w:p>
        </w:tc>
      </w:tr>
      <w:tr w:rsidR="00D907DB" w:rsidRPr="00B31D89" w14:paraId="140B3295" w14:textId="77777777" w:rsidTr="00662B86">
        <w:trPr>
          <w:trHeight w:val="624"/>
        </w:trPr>
        <w:tc>
          <w:tcPr>
            <w:tcW w:w="6618" w:type="dxa"/>
            <w:shd w:val="clear" w:color="auto" w:fill="auto"/>
            <w:vAlign w:val="center"/>
          </w:tcPr>
          <w:p w14:paraId="23964554" w14:textId="77777777" w:rsidR="00D907DB" w:rsidRDefault="00D907DB" w:rsidP="00662B86">
            <w:pPr>
              <w:rPr>
                <w:rFonts w:cs="Arial"/>
              </w:rPr>
            </w:pPr>
            <w:r>
              <w:rPr>
                <w:rFonts w:cs="Arial"/>
              </w:rPr>
              <w:t>Freight consolidation</w:t>
            </w:r>
          </w:p>
        </w:tc>
        <w:tc>
          <w:tcPr>
            <w:tcW w:w="2624" w:type="dxa"/>
            <w:shd w:val="clear" w:color="auto" w:fill="auto"/>
            <w:vAlign w:val="center"/>
          </w:tcPr>
          <w:p w14:paraId="56EE6E52" w14:textId="77777777" w:rsidR="00D907DB" w:rsidRPr="003F0B14" w:rsidRDefault="00D907DB" w:rsidP="00662B86">
            <w:pPr>
              <w:jc w:val="center"/>
              <w:rPr>
                <w:rFonts w:cs="Arial"/>
              </w:rPr>
            </w:pPr>
            <w:r>
              <w:rPr>
                <w:rFonts w:cs="Arial"/>
              </w:rPr>
              <w:t>39%</w:t>
            </w:r>
          </w:p>
        </w:tc>
      </w:tr>
      <w:tr w:rsidR="00D907DB" w:rsidRPr="00B31D89" w14:paraId="5C61D744" w14:textId="77777777" w:rsidTr="00662B86">
        <w:trPr>
          <w:trHeight w:val="624"/>
        </w:trPr>
        <w:tc>
          <w:tcPr>
            <w:tcW w:w="6618" w:type="dxa"/>
            <w:shd w:val="clear" w:color="auto" w:fill="auto"/>
            <w:vAlign w:val="center"/>
          </w:tcPr>
          <w:p w14:paraId="0CA03C19" w14:textId="77777777" w:rsidR="00D907DB" w:rsidRPr="003F0B14" w:rsidRDefault="00D907DB" w:rsidP="00662B86">
            <w:pPr>
              <w:rPr>
                <w:rFonts w:cs="Arial"/>
              </w:rPr>
            </w:pPr>
            <w:r>
              <w:rPr>
                <w:rFonts w:cs="Arial"/>
              </w:rPr>
              <w:t>Electric car/van clubs</w:t>
            </w:r>
          </w:p>
        </w:tc>
        <w:tc>
          <w:tcPr>
            <w:tcW w:w="2624" w:type="dxa"/>
            <w:shd w:val="clear" w:color="auto" w:fill="auto"/>
            <w:vAlign w:val="center"/>
          </w:tcPr>
          <w:p w14:paraId="7A2E46DF" w14:textId="77777777" w:rsidR="00D907DB" w:rsidRPr="003F0B14" w:rsidRDefault="00D907DB" w:rsidP="00662B86">
            <w:pPr>
              <w:jc w:val="center"/>
              <w:rPr>
                <w:rFonts w:cs="Arial"/>
              </w:rPr>
            </w:pPr>
            <w:r>
              <w:rPr>
                <w:rFonts w:cs="Arial"/>
              </w:rPr>
              <w:t>30%</w:t>
            </w:r>
          </w:p>
        </w:tc>
      </w:tr>
      <w:tr w:rsidR="00D907DB" w:rsidRPr="00B31D89" w14:paraId="4AA4B64B" w14:textId="77777777" w:rsidTr="00662B86">
        <w:trPr>
          <w:trHeight w:val="624"/>
        </w:trPr>
        <w:tc>
          <w:tcPr>
            <w:tcW w:w="6618" w:type="dxa"/>
            <w:shd w:val="clear" w:color="auto" w:fill="auto"/>
            <w:vAlign w:val="center"/>
          </w:tcPr>
          <w:p w14:paraId="308C2817" w14:textId="77777777" w:rsidR="00D907DB" w:rsidRPr="003F0B14" w:rsidRDefault="00D907DB" w:rsidP="00662B86">
            <w:pPr>
              <w:rPr>
                <w:rFonts w:cs="Arial"/>
              </w:rPr>
            </w:pPr>
            <w:r w:rsidRPr="003F0B14">
              <w:rPr>
                <w:rFonts w:cs="Arial"/>
              </w:rPr>
              <w:t>Innovative ways of managing moving in and out days for students</w:t>
            </w:r>
          </w:p>
        </w:tc>
        <w:tc>
          <w:tcPr>
            <w:tcW w:w="2624" w:type="dxa"/>
            <w:shd w:val="clear" w:color="auto" w:fill="auto"/>
            <w:vAlign w:val="center"/>
          </w:tcPr>
          <w:p w14:paraId="0BEAD2C6" w14:textId="77777777" w:rsidR="00D907DB" w:rsidRPr="003F0B14" w:rsidRDefault="00D907DB" w:rsidP="00662B86">
            <w:pPr>
              <w:jc w:val="center"/>
              <w:rPr>
                <w:rFonts w:cs="Arial"/>
              </w:rPr>
            </w:pPr>
            <w:r>
              <w:rPr>
                <w:rFonts w:cs="Arial"/>
              </w:rPr>
              <w:t>23%</w:t>
            </w:r>
          </w:p>
        </w:tc>
      </w:tr>
      <w:tr w:rsidR="00D907DB" w:rsidRPr="00B31D89" w14:paraId="27BBAD82" w14:textId="77777777" w:rsidTr="00662B86">
        <w:trPr>
          <w:trHeight w:val="624"/>
        </w:trPr>
        <w:tc>
          <w:tcPr>
            <w:tcW w:w="6618" w:type="dxa"/>
            <w:shd w:val="clear" w:color="auto" w:fill="auto"/>
            <w:vAlign w:val="center"/>
          </w:tcPr>
          <w:p w14:paraId="2BF23636" w14:textId="77777777" w:rsidR="00D907DB" w:rsidRPr="003F0B14" w:rsidRDefault="00D907DB" w:rsidP="00662B86">
            <w:pPr>
              <w:rPr>
                <w:rFonts w:cs="Arial"/>
              </w:rPr>
            </w:pPr>
            <w:r w:rsidRPr="003F0B14">
              <w:rPr>
                <w:rFonts w:cs="Arial"/>
              </w:rPr>
              <w:t xml:space="preserve">Funding to trial new ideas or ways of working (for example exemplar delivery &amp; servicing plans) </w:t>
            </w:r>
          </w:p>
        </w:tc>
        <w:tc>
          <w:tcPr>
            <w:tcW w:w="2624" w:type="dxa"/>
            <w:shd w:val="clear" w:color="auto" w:fill="auto"/>
            <w:vAlign w:val="center"/>
          </w:tcPr>
          <w:p w14:paraId="06167CBA" w14:textId="77777777" w:rsidR="00D907DB" w:rsidRPr="003F0B14" w:rsidRDefault="00D907DB" w:rsidP="00662B86">
            <w:pPr>
              <w:jc w:val="center"/>
              <w:rPr>
                <w:rFonts w:cs="Arial"/>
              </w:rPr>
            </w:pPr>
            <w:r>
              <w:rPr>
                <w:rFonts w:cs="Arial"/>
              </w:rPr>
              <w:t>18%</w:t>
            </w:r>
          </w:p>
        </w:tc>
      </w:tr>
    </w:tbl>
    <w:p w14:paraId="70988BF1" w14:textId="77777777" w:rsidR="00D907DB" w:rsidRDefault="00D907DB" w:rsidP="00B84CAE">
      <w:pPr>
        <w:numPr>
          <w:ilvl w:val="0"/>
          <w:numId w:val="6"/>
        </w:numPr>
        <w:spacing w:after="0"/>
        <w:ind w:left="426"/>
        <w:rPr>
          <w:rFonts w:cs="Arial"/>
        </w:rPr>
      </w:pPr>
      <w:r>
        <w:rPr>
          <w:rFonts w:cs="Arial"/>
        </w:rPr>
        <w:t>The main comments from respondents who said “other” and/or gave additional information regarding views on supporting the transition to zero emission vehicles are given below.  The number of responses is given in brackets.</w:t>
      </w:r>
    </w:p>
    <w:p w14:paraId="273D854D" w14:textId="77777777" w:rsidR="00D907DB" w:rsidRDefault="00D907DB" w:rsidP="00D907DB">
      <w:pPr>
        <w:rPr>
          <w:rFonts w:cs="Arial"/>
        </w:rPr>
      </w:pPr>
    </w:p>
    <w:p w14:paraId="7E2FB269" w14:textId="77777777" w:rsidR="00D907DB" w:rsidRDefault="00D907DB" w:rsidP="00415A8C">
      <w:pPr>
        <w:numPr>
          <w:ilvl w:val="0"/>
          <w:numId w:val="7"/>
        </w:numPr>
        <w:spacing w:after="0"/>
        <w:rPr>
          <w:rFonts w:cs="Arial"/>
        </w:rPr>
      </w:pPr>
      <w:r>
        <w:rPr>
          <w:rFonts w:cs="Arial"/>
        </w:rPr>
        <w:t>Large scale walking &amp; cycling schemes (78)</w:t>
      </w:r>
    </w:p>
    <w:p w14:paraId="06DC6560" w14:textId="77777777" w:rsidR="00D907DB" w:rsidRDefault="00D907DB" w:rsidP="00415A8C">
      <w:pPr>
        <w:numPr>
          <w:ilvl w:val="0"/>
          <w:numId w:val="7"/>
        </w:numPr>
        <w:spacing w:after="0"/>
        <w:rPr>
          <w:rFonts w:cs="Arial"/>
        </w:rPr>
      </w:pPr>
      <w:r>
        <w:rPr>
          <w:rFonts w:cs="Arial"/>
        </w:rPr>
        <w:t>Improvement of public transport (54)</w:t>
      </w:r>
    </w:p>
    <w:p w14:paraId="5029D7D6" w14:textId="77777777" w:rsidR="00D907DB" w:rsidRDefault="00D907DB" w:rsidP="00415A8C">
      <w:pPr>
        <w:numPr>
          <w:ilvl w:val="0"/>
          <w:numId w:val="7"/>
        </w:numPr>
        <w:spacing w:after="0"/>
        <w:rPr>
          <w:rFonts w:cs="Arial"/>
        </w:rPr>
      </w:pPr>
      <w:r>
        <w:rPr>
          <w:rFonts w:cs="Arial"/>
        </w:rPr>
        <w:t>More charging points/the availability of charging points (41)</w:t>
      </w:r>
    </w:p>
    <w:p w14:paraId="7049FCEA" w14:textId="77777777" w:rsidR="00D907DB" w:rsidRDefault="00D907DB" w:rsidP="00415A8C">
      <w:pPr>
        <w:numPr>
          <w:ilvl w:val="0"/>
          <w:numId w:val="7"/>
        </w:numPr>
        <w:spacing w:after="0"/>
        <w:rPr>
          <w:rFonts w:cs="Arial"/>
        </w:rPr>
      </w:pPr>
      <w:r>
        <w:rPr>
          <w:rFonts w:cs="Arial"/>
        </w:rPr>
        <w:t>Electric cars are too expensive (33)</w:t>
      </w:r>
    </w:p>
    <w:p w14:paraId="6178847B" w14:textId="77777777" w:rsidR="00D907DB" w:rsidRDefault="00D907DB" w:rsidP="00415A8C">
      <w:pPr>
        <w:numPr>
          <w:ilvl w:val="0"/>
          <w:numId w:val="7"/>
        </w:numPr>
        <w:spacing w:after="0"/>
        <w:rPr>
          <w:rFonts w:cs="Arial"/>
        </w:rPr>
      </w:pPr>
      <w:r>
        <w:rPr>
          <w:rFonts w:cs="Arial"/>
        </w:rPr>
        <w:t>Electric cars also pollute the air in other ways (13)</w:t>
      </w:r>
    </w:p>
    <w:p w14:paraId="677F5D0A" w14:textId="77777777" w:rsidR="00D907DB" w:rsidRDefault="00D907DB" w:rsidP="00415A8C">
      <w:pPr>
        <w:numPr>
          <w:ilvl w:val="0"/>
          <w:numId w:val="7"/>
        </w:numPr>
        <w:spacing w:after="0"/>
        <w:rPr>
          <w:rFonts w:cs="Arial"/>
        </w:rPr>
      </w:pPr>
      <w:r>
        <w:rPr>
          <w:rFonts w:cs="Arial"/>
        </w:rPr>
        <w:t>Better infrastructure for car parks/free car parking (12)</w:t>
      </w:r>
    </w:p>
    <w:p w14:paraId="1C213A3A" w14:textId="77777777" w:rsidR="00D907DB" w:rsidRDefault="00D907DB" w:rsidP="00415A8C">
      <w:pPr>
        <w:numPr>
          <w:ilvl w:val="0"/>
          <w:numId w:val="7"/>
        </w:numPr>
        <w:spacing w:after="0"/>
        <w:rPr>
          <w:rFonts w:cs="Arial"/>
        </w:rPr>
      </w:pPr>
      <w:r>
        <w:rPr>
          <w:rFonts w:cs="Arial"/>
        </w:rPr>
        <w:t>Large scale traffic improvements (10)</w:t>
      </w:r>
    </w:p>
    <w:p w14:paraId="41C384A2" w14:textId="77777777" w:rsidR="00D907DB" w:rsidRDefault="00D907DB" w:rsidP="00415A8C">
      <w:pPr>
        <w:numPr>
          <w:ilvl w:val="0"/>
          <w:numId w:val="7"/>
        </w:numPr>
        <w:spacing w:after="0"/>
        <w:rPr>
          <w:rFonts w:cs="Arial"/>
        </w:rPr>
      </w:pPr>
      <w:r>
        <w:rPr>
          <w:rFonts w:cs="Arial"/>
        </w:rPr>
        <w:t>Large scale public realm improvements (9)</w:t>
      </w:r>
    </w:p>
    <w:p w14:paraId="04C41239" w14:textId="77777777" w:rsidR="00D907DB" w:rsidRDefault="00D907DB" w:rsidP="00415A8C">
      <w:pPr>
        <w:numPr>
          <w:ilvl w:val="0"/>
          <w:numId w:val="7"/>
        </w:numPr>
        <w:spacing w:after="0"/>
        <w:rPr>
          <w:rFonts w:cs="Arial"/>
        </w:rPr>
      </w:pPr>
      <w:r>
        <w:rPr>
          <w:rFonts w:cs="Arial"/>
        </w:rPr>
        <w:t>I don’t believe this is where the money will go (6)</w:t>
      </w:r>
    </w:p>
    <w:p w14:paraId="0CE28A78" w14:textId="77777777" w:rsidR="0082274F" w:rsidRPr="00B96215" w:rsidRDefault="0082274F" w:rsidP="0082274F">
      <w:pPr>
        <w:ind w:left="720"/>
        <w:rPr>
          <w:rFonts w:cs="Arial"/>
          <w:highlight w:val="yellow"/>
        </w:rPr>
      </w:pPr>
    </w:p>
    <w:p w14:paraId="69E6E2AD" w14:textId="77777777" w:rsidR="0082274F" w:rsidRPr="00D907DB" w:rsidRDefault="0082274F" w:rsidP="00B84CAE">
      <w:pPr>
        <w:numPr>
          <w:ilvl w:val="0"/>
          <w:numId w:val="6"/>
        </w:numPr>
        <w:spacing w:after="0"/>
        <w:ind w:left="426"/>
        <w:rPr>
          <w:rFonts w:cs="Arial"/>
        </w:rPr>
      </w:pPr>
      <w:r w:rsidRPr="00D907DB">
        <w:rPr>
          <w:rFonts w:cs="Arial"/>
        </w:rPr>
        <w:t>All respondents to the survey were asked to give their views on the proposed larger ZEZ.  A summary of the 10 most common themes raised are given below.  The number of responses is given in brackets.</w:t>
      </w:r>
    </w:p>
    <w:p w14:paraId="2FE42D53" w14:textId="77777777" w:rsidR="00D907DB" w:rsidRPr="00D907DB" w:rsidRDefault="00D907DB" w:rsidP="00415A8C">
      <w:pPr>
        <w:numPr>
          <w:ilvl w:val="0"/>
          <w:numId w:val="7"/>
        </w:numPr>
        <w:spacing w:after="0"/>
        <w:rPr>
          <w:rFonts w:cs="Arial"/>
          <w:i/>
          <w:iCs/>
        </w:rPr>
      </w:pPr>
      <w:r w:rsidRPr="00D907DB">
        <w:rPr>
          <w:rFonts w:cs="Arial"/>
        </w:rPr>
        <w:t>Good idea/supportive of this idea (190)</w:t>
      </w:r>
    </w:p>
    <w:p w14:paraId="5FAB9188" w14:textId="77777777" w:rsidR="00D907DB" w:rsidRPr="0045782B" w:rsidRDefault="00D907DB" w:rsidP="00415A8C">
      <w:pPr>
        <w:numPr>
          <w:ilvl w:val="0"/>
          <w:numId w:val="7"/>
        </w:numPr>
        <w:spacing w:after="0"/>
        <w:rPr>
          <w:rFonts w:cs="Arial"/>
          <w:i/>
          <w:iCs/>
        </w:rPr>
      </w:pPr>
      <w:r>
        <w:rPr>
          <w:rFonts w:cs="Arial"/>
        </w:rPr>
        <w:t>Scrap it/don’t want (189)</w:t>
      </w:r>
    </w:p>
    <w:p w14:paraId="53FAFA14" w14:textId="77777777" w:rsidR="00D907DB" w:rsidRPr="0045782B" w:rsidRDefault="00D907DB" w:rsidP="00415A8C">
      <w:pPr>
        <w:numPr>
          <w:ilvl w:val="0"/>
          <w:numId w:val="7"/>
        </w:numPr>
        <w:spacing w:after="0"/>
        <w:rPr>
          <w:rFonts w:cs="Arial"/>
          <w:i/>
          <w:iCs/>
        </w:rPr>
      </w:pPr>
      <w:r>
        <w:rPr>
          <w:rFonts w:cs="Arial"/>
        </w:rPr>
        <w:t>Stopping access to facilities in Oxford (125)</w:t>
      </w:r>
    </w:p>
    <w:p w14:paraId="5E58ABC7" w14:textId="77777777" w:rsidR="00D907DB" w:rsidRPr="0045782B" w:rsidRDefault="00D907DB" w:rsidP="00415A8C">
      <w:pPr>
        <w:numPr>
          <w:ilvl w:val="0"/>
          <w:numId w:val="7"/>
        </w:numPr>
        <w:spacing w:after="0"/>
        <w:rPr>
          <w:rFonts w:cs="Arial"/>
          <w:i/>
          <w:iCs/>
        </w:rPr>
      </w:pPr>
      <w:r>
        <w:rPr>
          <w:rFonts w:cs="Arial"/>
        </w:rPr>
        <w:t>Consider making the ZEZ larger (115)</w:t>
      </w:r>
    </w:p>
    <w:p w14:paraId="0AC2DB52" w14:textId="77777777" w:rsidR="00D907DB" w:rsidRPr="00346968" w:rsidRDefault="00D907DB" w:rsidP="00415A8C">
      <w:pPr>
        <w:numPr>
          <w:ilvl w:val="0"/>
          <w:numId w:val="7"/>
        </w:numPr>
        <w:spacing w:after="0"/>
        <w:rPr>
          <w:rFonts w:cs="Arial"/>
        </w:rPr>
      </w:pPr>
      <w:r w:rsidRPr="00346968">
        <w:rPr>
          <w:rFonts w:cs="Arial"/>
        </w:rPr>
        <w:t>Disconnects city residents (</w:t>
      </w:r>
      <w:r>
        <w:rPr>
          <w:rFonts w:cs="Arial"/>
        </w:rPr>
        <w:t>80</w:t>
      </w:r>
      <w:r w:rsidRPr="00346968">
        <w:rPr>
          <w:rFonts w:cs="Arial"/>
        </w:rPr>
        <w:t>)</w:t>
      </w:r>
    </w:p>
    <w:p w14:paraId="70648D16" w14:textId="77777777" w:rsidR="00D907DB" w:rsidRPr="00346968" w:rsidRDefault="00D907DB" w:rsidP="00415A8C">
      <w:pPr>
        <w:numPr>
          <w:ilvl w:val="0"/>
          <w:numId w:val="7"/>
        </w:numPr>
        <w:spacing w:after="0"/>
        <w:rPr>
          <w:rFonts w:cs="Arial"/>
        </w:rPr>
      </w:pPr>
      <w:r w:rsidRPr="00346968">
        <w:rPr>
          <w:rFonts w:cs="Arial"/>
        </w:rPr>
        <w:t>I welcome this/approval/support</w:t>
      </w:r>
      <w:r>
        <w:rPr>
          <w:rFonts w:cs="Arial"/>
        </w:rPr>
        <w:t xml:space="preserve"> (77)</w:t>
      </w:r>
    </w:p>
    <w:p w14:paraId="5C857CF3" w14:textId="77777777" w:rsidR="00D907DB" w:rsidRPr="0045782B" w:rsidRDefault="00D907DB" w:rsidP="00415A8C">
      <w:pPr>
        <w:numPr>
          <w:ilvl w:val="0"/>
          <w:numId w:val="7"/>
        </w:numPr>
        <w:spacing w:after="0"/>
        <w:rPr>
          <w:rFonts w:cs="Arial"/>
          <w:i/>
          <w:iCs/>
        </w:rPr>
      </w:pPr>
      <w:r>
        <w:rPr>
          <w:rFonts w:cs="Arial"/>
        </w:rPr>
        <w:t>It should be implemented earlier (59)</w:t>
      </w:r>
    </w:p>
    <w:p w14:paraId="08176F24" w14:textId="77777777" w:rsidR="00D907DB" w:rsidRPr="0045782B" w:rsidRDefault="00D907DB" w:rsidP="00415A8C">
      <w:pPr>
        <w:numPr>
          <w:ilvl w:val="0"/>
          <w:numId w:val="7"/>
        </w:numPr>
        <w:spacing w:after="0"/>
        <w:rPr>
          <w:rFonts w:cs="Arial"/>
          <w:i/>
          <w:iCs/>
        </w:rPr>
      </w:pPr>
      <w:r>
        <w:rPr>
          <w:rFonts w:cs="Arial"/>
        </w:rPr>
        <w:t>Cleaner air/less pollution (52)</w:t>
      </w:r>
    </w:p>
    <w:p w14:paraId="060F6B09" w14:textId="77777777" w:rsidR="00D907DB" w:rsidRPr="0045782B" w:rsidRDefault="00D907DB" w:rsidP="00415A8C">
      <w:pPr>
        <w:numPr>
          <w:ilvl w:val="0"/>
          <w:numId w:val="7"/>
        </w:numPr>
        <w:spacing w:after="0"/>
        <w:rPr>
          <w:rFonts w:cs="Arial"/>
          <w:i/>
          <w:iCs/>
        </w:rPr>
      </w:pPr>
      <w:r>
        <w:rPr>
          <w:rFonts w:cs="Arial"/>
        </w:rPr>
        <w:t>Needs infrastructure for electric cars (43)</w:t>
      </w:r>
    </w:p>
    <w:p w14:paraId="325593F2" w14:textId="77777777" w:rsidR="00D907DB" w:rsidRPr="00D907DB" w:rsidRDefault="00D907DB" w:rsidP="00415A8C">
      <w:pPr>
        <w:pStyle w:val="ListParagraph"/>
        <w:numPr>
          <w:ilvl w:val="0"/>
          <w:numId w:val="7"/>
        </w:numPr>
        <w:spacing w:after="0"/>
        <w:rPr>
          <w:rFonts w:cs="Arial"/>
        </w:rPr>
      </w:pPr>
      <w:r w:rsidRPr="00D907DB">
        <w:rPr>
          <w:rFonts w:cs="Arial"/>
        </w:rPr>
        <w:t>Causes delays/traffic congestion elsewhere (40)</w:t>
      </w:r>
    </w:p>
    <w:p w14:paraId="00854367" w14:textId="181984FB" w:rsidR="00882C0E" w:rsidRPr="00D907DB" w:rsidRDefault="00D907DB" w:rsidP="00415A8C">
      <w:pPr>
        <w:pStyle w:val="ListParagraph"/>
        <w:numPr>
          <w:ilvl w:val="0"/>
          <w:numId w:val="7"/>
        </w:numPr>
        <w:spacing w:after="0"/>
        <w:rPr>
          <w:rFonts w:cs="Arial"/>
        </w:rPr>
      </w:pPr>
      <w:r w:rsidRPr="00D907DB">
        <w:rPr>
          <w:rFonts w:cs="Arial"/>
        </w:rPr>
        <w:t>Reduces traffic/less congestion (26)</w:t>
      </w:r>
    </w:p>
    <w:p w14:paraId="260F5166" w14:textId="77777777" w:rsidR="00D907DB" w:rsidRPr="00D907DB" w:rsidRDefault="00D907DB" w:rsidP="00586432">
      <w:pPr>
        <w:spacing w:after="0"/>
        <w:ind w:left="360"/>
        <w:rPr>
          <w:color w:val="auto"/>
        </w:rPr>
      </w:pPr>
    </w:p>
    <w:p w14:paraId="2C6B3659" w14:textId="77777777" w:rsidR="00882C0E" w:rsidRPr="00B84CAE" w:rsidRDefault="00882C0E" w:rsidP="00415A8C">
      <w:pPr>
        <w:pStyle w:val="ListParagraph"/>
        <w:numPr>
          <w:ilvl w:val="0"/>
          <w:numId w:val="6"/>
        </w:numPr>
        <w:rPr>
          <w:color w:val="auto"/>
        </w:rPr>
      </w:pPr>
      <w:r>
        <w:t>34 pieces of correspondence (emails and letters) were also received regarding the consultation.  A third of these (11) were from residents with the remainder coming from representatives of various groups/organisations (17) including transport groups and trade organisations, 2 businesses and one councillor.</w:t>
      </w:r>
      <w:r w:rsidRPr="00882C0E">
        <w:t xml:space="preserve"> </w:t>
      </w:r>
    </w:p>
    <w:p w14:paraId="0F997576" w14:textId="77777777" w:rsidR="00B84CAE" w:rsidRPr="00882C0E" w:rsidRDefault="00B84CAE" w:rsidP="00B84CAE">
      <w:pPr>
        <w:pStyle w:val="ListParagraph"/>
        <w:numPr>
          <w:ilvl w:val="0"/>
          <w:numId w:val="0"/>
        </w:numPr>
        <w:ind w:left="360"/>
        <w:rPr>
          <w:color w:val="auto"/>
        </w:rPr>
      </w:pPr>
    </w:p>
    <w:p w14:paraId="6C3E7F5E" w14:textId="26B40BD1" w:rsidR="00882C0E" w:rsidRPr="00882C0E" w:rsidRDefault="00882C0E" w:rsidP="00415A8C">
      <w:pPr>
        <w:pStyle w:val="ListParagraph"/>
        <w:numPr>
          <w:ilvl w:val="0"/>
          <w:numId w:val="6"/>
        </w:numPr>
        <w:rPr>
          <w:color w:val="auto"/>
        </w:rPr>
      </w:pPr>
      <w:r>
        <w:t xml:space="preserve">The main concerns raised (mentioned by 2 or more correspondents) were as follows: </w:t>
      </w:r>
    </w:p>
    <w:p w14:paraId="25A403B6" w14:textId="77777777" w:rsidR="00882C0E" w:rsidRDefault="00882C0E" w:rsidP="00415A8C">
      <w:pPr>
        <w:numPr>
          <w:ilvl w:val="0"/>
          <w:numId w:val="9"/>
        </w:numPr>
        <w:spacing w:after="0"/>
      </w:pPr>
      <w:r>
        <w:lastRenderedPageBreak/>
        <w:t>Negative effect on local businesses</w:t>
      </w:r>
    </w:p>
    <w:p w14:paraId="202F2CD8" w14:textId="77777777" w:rsidR="00882C0E" w:rsidRDefault="00882C0E" w:rsidP="00415A8C">
      <w:pPr>
        <w:numPr>
          <w:ilvl w:val="0"/>
          <w:numId w:val="9"/>
        </w:numPr>
        <w:spacing w:after="0"/>
      </w:pPr>
      <w:r>
        <w:t>Lack of electric vehicle infrastructure, e.g. EV charging points</w:t>
      </w:r>
    </w:p>
    <w:p w14:paraId="4CD81822" w14:textId="77777777" w:rsidR="00882C0E" w:rsidRDefault="00882C0E" w:rsidP="00415A8C">
      <w:pPr>
        <w:numPr>
          <w:ilvl w:val="0"/>
          <w:numId w:val="9"/>
        </w:numPr>
        <w:spacing w:after="0"/>
      </w:pPr>
      <w:r>
        <w:t>Effect of charges on low-income residents/families</w:t>
      </w:r>
    </w:p>
    <w:p w14:paraId="1922BD00" w14:textId="77777777" w:rsidR="00882C0E" w:rsidRDefault="00882C0E" w:rsidP="00415A8C">
      <w:pPr>
        <w:numPr>
          <w:ilvl w:val="0"/>
          <w:numId w:val="9"/>
        </w:numPr>
        <w:spacing w:after="0"/>
      </w:pPr>
      <w:r>
        <w:t>Will create congestion in other areas</w:t>
      </w:r>
    </w:p>
    <w:p w14:paraId="64B96B03" w14:textId="77777777" w:rsidR="00882C0E" w:rsidRDefault="00882C0E" w:rsidP="00415A8C">
      <w:pPr>
        <w:numPr>
          <w:ilvl w:val="0"/>
          <w:numId w:val="9"/>
        </w:numPr>
        <w:spacing w:after="0"/>
      </w:pPr>
      <w:r>
        <w:t>Access for deliveries</w:t>
      </w:r>
    </w:p>
    <w:p w14:paraId="384B2CE7" w14:textId="77777777" w:rsidR="00882C0E" w:rsidRDefault="00882C0E" w:rsidP="00415A8C">
      <w:pPr>
        <w:numPr>
          <w:ilvl w:val="0"/>
          <w:numId w:val="9"/>
        </w:numPr>
        <w:spacing w:after="0"/>
      </w:pPr>
      <w:r>
        <w:t>Rushed proposals without proper consultation</w:t>
      </w:r>
    </w:p>
    <w:p w14:paraId="37067974" w14:textId="77777777" w:rsidR="00882C0E" w:rsidRDefault="00882C0E" w:rsidP="00415A8C">
      <w:pPr>
        <w:numPr>
          <w:ilvl w:val="0"/>
          <w:numId w:val="9"/>
        </w:numPr>
        <w:spacing w:after="0"/>
      </w:pPr>
      <w:r>
        <w:t>Access to healthcare services, e.g. GPs, hospitals</w:t>
      </w:r>
    </w:p>
    <w:p w14:paraId="0E6E2153" w14:textId="77777777" w:rsidR="00882C0E" w:rsidRDefault="00882C0E" w:rsidP="00415A8C">
      <w:pPr>
        <w:numPr>
          <w:ilvl w:val="0"/>
          <w:numId w:val="9"/>
        </w:numPr>
        <w:spacing w:after="0"/>
      </w:pPr>
      <w:r>
        <w:t>Public transport infrastructure more of a priority e.g. bus routes, bus emissions</w:t>
      </w:r>
    </w:p>
    <w:p w14:paraId="383B0587" w14:textId="2D09A533" w:rsidR="00334366" w:rsidRDefault="0082274F" w:rsidP="00882C0E">
      <w:pPr>
        <w:spacing w:after="0"/>
      </w:pPr>
      <w:r w:rsidRPr="00B96215">
        <w:rPr>
          <w:rFonts w:cs="Arial"/>
          <w:i/>
          <w:iCs/>
          <w:highlight w:val="yellow"/>
        </w:rPr>
        <w:br/>
      </w:r>
    </w:p>
    <w:p w14:paraId="4B4FE9A1" w14:textId="77777777" w:rsidR="00334366" w:rsidRPr="00334366" w:rsidRDefault="00334366" w:rsidP="0082274F">
      <w:pPr>
        <w:rPr>
          <w:rFonts w:cs="Arial"/>
          <w:b/>
          <w:bCs/>
        </w:rPr>
      </w:pPr>
      <w:r w:rsidRPr="00415A8C">
        <w:rPr>
          <w:rFonts w:cs="Arial"/>
          <w:b/>
          <w:bCs/>
        </w:rPr>
        <w:t>Officer responses and proposed changes</w:t>
      </w:r>
    </w:p>
    <w:p w14:paraId="40D5564C" w14:textId="77777777" w:rsidR="00401E3B" w:rsidRDefault="00401E3B" w:rsidP="00415A8C">
      <w:pPr>
        <w:numPr>
          <w:ilvl w:val="0"/>
          <w:numId w:val="6"/>
        </w:numPr>
        <w:tabs>
          <w:tab w:val="clear" w:pos="360"/>
        </w:tabs>
        <w:spacing w:after="0"/>
        <w:ind w:left="426"/>
        <w:rPr>
          <w:rFonts w:cs="Arial"/>
        </w:rPr>
      </w:pPr>
      <w:r w:rsidRPr="007B7615">
        <w:rPr>
          <w:rFonts w:cs="Arial"/>
        </w:rPr>
        <w:t xml:space="preserve">As with previous ZEZ consultations, feedback from the formal consultation reveals a mix of views.  </w:t>
      </w:r>
      <w:r>
        <w:rPr>
          <w:rFonts w:cs="Arial"/>
        </w:rPr>
        <w:t>Across all themes the largest proportion of respondents (typically 30-50%)</w:t>
      </w:r>
      <w:r w:rsidRPr="007B7615">
        <w:rPr>
          <w:rFonts w:cs="Arial"/>
        </w:rPr>
        <w:t xml:space="preserve"> </w:t>
      </w:r>
      <w:r>
        <w:rPr>
          <w:rFonts w:cs="Arial"/>
        </w:rPr>
        <w:t>tended to agree</w:t>
      </w:r>
      <w:r w:rsidRPr="007B7615">
        <w:rPr>
          <w:rFonts w:cs="Arial"/>
        </w:rPr>
        <w:t xml:space="preserve"> with the ZEZ Pilot scheme as it is currently proposed.  </w:t>
      </w:r>
    </w:p>
    <w:p w14:paraId="535C7275" w14:textId="77777777" w:rsidR="00401E3B" w:rsidRDefault="00401E3B" w:rsidP="00401E3B">
      <w:pPr>
        <w:ind w:left="426"/>
        <w:rPr>
          <w:rFonts w:cs="Arial"/>
        </w:rPr>
      </w:pPr>
    </w:p>
    <w:p w14:paraId="1C9FCBF9" w14:textId="77777777" w:rsidR="00401E3B" w:rsidRDefault="00401E3B" w:rsidP="00415A8C">
      <w:pPr>
        <w:numPr>
          <w:ilvl w:val="0"/>
          <w:numId w:val="6"/>
        </w:numPr>
        <w:tabs>
          <w:tab w:val="clear" w:pos="360"/>
        </w:tabs>
        <w:spacing w:after="0"/>
        <w:ind w:left="426"/>
        <w:rPr>
          <w:rFonts w:cs="Arial"/>
        </w:rPr>
      </w:pPr>
      <w:r>
        <w:rPr>
          <w:rFonts w:cs="Arial"/>
        </w:rPr>
        <w:t>Other r</w:t>
      </w:r>
      <w:r w:rsidRPr="001B2CE4">
        <w:rPr>
          <w:rFonts w:cs="Arial"/>
        </w:rPr>
        <w:t xml:space="preserve">espondents </w:t>
      </w:r>
      <w:r>
        <w:rPr>
          <w:rFonts w:cs="Arial"/>
        </w:rPr>
        <w:t xml:space="preserve">(typically 10-30%) </w:t>
      </w:r>
      <w:r w:rsidRPr="001B2CE4">
        <w:rPr>
          <w:rFonts w:cs="Arial"/>
        </w:rPr>
        <w:t>thought the scheme could be more ambitious in terms of the area covered (larger), charging hours (longer) and discounts offered (fewer, more limited).</w:t>
      </w:r>
    </w:p>
    <w:p w14:paraId="3960BE4A" w14:textId="77777777" w:rsidR="00401E3B" w:rsidRDefault="00401E3B" w:rsidP="00401E3B">
      <w:pPr>
        <w:pStyle w:val="ListParagraph"/>
        <w:numPr>
          <w:ilvl w:val="0"/>
          <w:numId w:val="0"/>
        </w:numPr>
        <w:tabs>
          <w:tab w:val="clear" w:pos="426"/>
        </w:tabs>
        <w:ind w:left="426"/>
        <w:rPr>
          <w:rFonts w:cs="Arial"/>
        </w:rPr>
      </w:pPr>
    </w:p>
    <w:p w14:paraId="4F70E483" w14:textId="77777777" w:rsidR="00401E3B" w:rsidRDefault="00401E3B" w:rsidP="00415A8C">
      <w:pPr>
        <w:numPr>
          <w:ilvl w:val="0"/>
          <w:numId w:val="6"/>
        </w:numPr>
        <w:tabs>
          <w:tab w:val="clear" w:pos="360"/>
        </w:tabs>
        <w:spacing w:after="0"/>
        <w:ind w:left="426"/>
        <w:rPr>
          <w:rFonts w:cs="Arial"/>
        </w:rPr>
      </w:pPr>
      <w:r w:rsidRPr="001B2CE4">
        <w:rPr>
          <w:rFonts w:cs="Arial"/>
        </w:rPr>
        <w:t>The main concerns raised, including by those less supportive of proposals, are about the scheme’s impact on city centre access, consequences for the local economy and the scheme’s effect on particular groups: residents and businesses within the ZEZ Pilot and also those with more limited mobility and particular access needs.</w:t>
      </w:r>
    </w:p>
    <w:p w14:paraId="38FB684E" w14:textId="77777777" w:rsidR="00401E3B" w:rsidRDefault="00401E3B" w:rsidP="00401E3B">
      <w:pPr>
        <w:pStyle w:val="ListParagraph"/>
        <w:numPr>
          <w:ilvl w:val="0"/>
          <w:numId w:val="0"/>
        </w:numPr>
        <w:tabs>
          <w:tab w:val="num" w:pos="426"/>
        </w:tabs>
        <w:ind w:left="567"/>
        <w:rPr>
          <w:rFonts w:cs="Arial"/>
        </w:rPr>
      </w:pPr>
    </w:p>
    <w:p w14:paraId="1FDD55B3" w14:textId="77777777" w:rsidR="00401E3B" w:rsidRDefault="00401E3B" w:rsidP="00415A8C">
      <w:pPr>
        <w:numPr>
          <w:ilvl w:val="0"/>
          <w:numId w:val="6"/>
        </w:numPr>
        <w:tabs>
          <w:tab w:val="clear" w:pos="360"/>
        </w:tabs>
        <w:spacing w:after="0"/>
        <w:ind w:left="426"/>
        <w:rPr>
          <w:rFonts w:cs="Arial"/>
        </w:rPr>
      </w:pPr>
      <w:r>
        <w:rPr>
          <w:rFonts w:cs="Arial"/>
        </w:rPr>
        <w:t>The area covered by the ZEZ Pilot is already very restricted, with no through traffic routes and some part-pedestrianised streets (Cornmarket and Queen Street).  The only public car parking provided in the area is for Blue Badge holders.  The pilot scheme therefore is not expected to affect wider access i.e. those travelling through the city centre, rather it mainly affects those with a destination in the ZEZ Pilot area, such as residents and business within the zone and those accessing Blue Badge car parking.</w:t>
      </w:r>
    </w:p>
    <w:p w14:paraId="6AB6FACE" w14:textId="77777777" w:rsidR="00334366" w:rsidRDefault="00334366" w:rsidP="00B96215">
      <w:pPr>
        <w:pStyle w:val="ListParagraph"/>
        <w:numPr>
          <w:ilvl w:val="0"/>
          <w:numId w:val="0"/>
        </w:numPr>
        <w:tabs>
          <w:tab w:val="clear" w:pos="426"/>
        </w:tabs>
        <w:ind w:left="426"/>
        <w:rPr>
          <w:rFonts w:cs="Arial"/>
        </w:rPr>
      </w:pPr>
    </w:p>
    <w:p w14:paraId="705D9765" w14:textId="0192309A" w:rsidR="00334366" w:rsidRDefault="00334366" w:rsidP="00415A8C">
      <w:pPr>
        <w:numPr>
          <w:ilvl w:val="0"/>
          <w:numId w:val="6"/>
        </w:numPr>
        <w:tabs>
          <w:tab w:val="clear" w:pos="360"/>
          <w:tab w:val="num" w:pos="720"/>
        </w:tabs>
        <w:spacing w:after="0"/>
        <w:ind w:left="426"/>
        <w:rPr>
          <w:rFonts w:cs="Arial"/>
        </w:rPr>
      </w:pPr>
      <w:r>
        <w:rPr>
          <w:rFonts w:cs="Arial"/>
        </w:rPr>
        <w:t>For ZEZ Pilot residents’ vehicles a 90% discount is proposed, and which will apply to August 2030.  A 90% discount is also proposed for v</w:t>
      </w:r>
      <w:r w:rsidRPr="00C35178">
        <w:rPr>
          <w:rFonts w:cs="Arial"/>
        </w:rPr>
        <w:t>ehicle</w:t>
      </w:r>
      <w:r>
        <w:rPr>
          <w:rFonts w:cs="Arial"/>
        </w:rPr>
        <w:t>s</w:t>
      </w:r>
      <w:r w:rsidRPr="00C35178">
        <w:rPr>
          <w:rFonts w:cs="Arial"/>
        </w:rPr>
        <w:t xml:space="preserve"> registered to and operating from businesses in the ZEZ Pilot</w:t>
      </w:r>
      <w:r>
        <w:rPr>
          <w:rFonts w:cs="Arial"/>
        </w:rPr>
        <w:t xml:space="preserve">, with this applying to August 2025.  </w:t>
      </w:r>
      <w:r w:rsidR="00401E3B" w:rsidRPr="00C35178">
        <w:rPr>
          <w:rFonts w:cs="Arial"/>
        </w:rPr>
        <w:t xml:space="preserve">These are considered </w:t>
      </w:r>
      <w:r w:rsidR="00401E3B">
        <w:rPr>
          <w:rFonts w:cs="Arial"/>
        </w:rPr>
        <w:t xml:space="preserve">sufficient </w:t>
      </w:r>
      <w:r w:rsidR="00401E3B" w:rsidRPr="00C35178">
        <w:rPr>
          <w:rFonts w:cs="Arial"/>
        </w:rPr>
        <w:t>notice periods for residents and businesses within the ZEZ Pilot</w:t>
      </w:r>
      <w:r w:rsidR="00401E3B">
        <w:rPr>
          <w:rFonts w:cs="Arial"/>
        </w:rPr>
        <w:t>, with several schemes also to be developed to support the transition to zero emissions.  These discounts apply to residents’ and businesses’ “own” vehicles only.  The vast majority of vehicles coming into the area to service a home or business (e.g. deliveries, tradespeople etc.) will not benefit from these discounts.</w:t>
      </w:r>
    </w:p>
    <w:p w14:paraId="0A65400F" w14:textId="77777777" w:rsidR="00334366" w:rsidRDefault="00334366" w:rsidP="00B96215">
      <w:pPr>
        <w:pStyle w:val="ListParagraph"/>
        <w:numPr>
          <w:ilvl w:val="0"/>
          <w:numId w:val="0"/>
        </w:numPr>
        <w:tabs>
          <w:tab w:val="clear" w:pos="426"/>
        </w:tabs>
        <w:ind w:left="426"/>
        <w:rPr>
          <w:rFonts w:cs="Arial"/>
        </w:rPr>
      </w:pPr>
    </w:p>
    <w:p w14:paraId="69572EE0" w14:textId="77777777" w:rsidR="00334366" w:rsidRDefault="00334366" w:rsidP="00415A8C">
      <w:pPr>
        <w:numPr>
          <w:ilvl w:val="0"/>
          <w:numId w:val="6"/>
        </w:numPr>
        <w:tabs>
          <w:tab w:val="clear" w:pos="360"/>
          <w:tab w:val="num" w:pos="720"/>
        </w:tabs>
        <w:spacing w:after="0"/>
        <w:ind w:left="426"/>
        <w:rPr>
          <w:rFonts w:cs="Arial"/>
        </w:rPr>
      </w:pPr>
      <w:r>
        <w:rPr>
          <w:rFonts w:cs="Arial"/>
        </w:rPr>
        <w:t xml:space="preserve">For Blue Badge holders (or international equivalents) </w:t>
      </w:r>
      <w:r w:rsidRPr="0067101B">
        <w:rPr>
          <w:rFonts w:cs="Arial"/>
        </w:rPr>
        <w:t>and Disabled Tax Class vehicles</w:t>
      </w:r>
      <w:r>
        <w:rPr>
          <w:rFonts w:cs="Arial"/>
        </w:rPr>
        <w:t xml:space="preserve">, a 100% discount is proposed until August 2025, with a </w:t>
      </w:r>
      <w:r w:rsidRPr="0067101B">
        <w:rPr>
          <w:rFonts w:cs="Arial"/>
        </w:rPr>
        <w:t>review</w:t>
      </w:r>
      <w:r>
        <w:rPr>
          <w:rFonts w:cs="Arial"/>
        </w:rPr>
        <w:t xml:space="preserve"> of this</w:t>
      </w:r>
      <w:r w:rsidRPr="0067101B">
        <w:rPr>
          <w:rFonts w:cs="Arial"/>
        </w:rPr>
        <w:t xml:space="preserve"> </w:t>
      </w:r>
      <w:r>
        <w:rPr>
          <w:rFonts w:cs="Arial"/>
        </w:rPr>
        <w:t xml:space="preserve">discount to take place </w:t>
      </w:r>
      <w:r w:rsidRPr="0067101B">
        <w:rPr>
          <w:rFonts w:cs="Arial"/>
        </w:rPr>
        <w:t xml:space="preserve">in consultation with affected road users and </w:t>
      </w:r>
      <w:r>
        <w:rPr>
          <w:rFonts w:cs="Arial"/>
        </w:rPr>
        <w:t xml:space="preserve">to be </w:t>
      </w:r>
      <w:r w:rsidRPr="0067101B">
        <w:rPr>
          <w:rFonts w:cs="Arial"/>
        </w:rPr>
        <w:t xml:space="preserve">decided by December 2024. Any extension to this discount would require a further public consultation. </w:t>
      </w:r>
      <w:r w:rsidRPr="00C35178">
        <w:rPr>
          <w:rFonts w:cs="Arial"/>
        </w:rPr>
        <w:t xml:space="preserve"> </w:t>
      </w:r>
    </w:p>
    <w:p w14:paraId="50AE46C1" w14:textId="77777777" w:rsidR="00334366" w:rsidRDefault="00334366" w:rsidP="00B96215">
      <w:pPr>
        <w:pStyle w:val="ListParagraph"/>
        <w:numPr>
          <w:ilvl w:val="0"/>
          <w:numId w:val="0"/>
        </w:numPr>
        <w:tabs>
          <w:tab w:val="clear" w:pos="426"/>
        </w:tabs>
        <w:ind w:left="426"/>
        <w:rPr>
          <w:rFonts w:cs="Arial"/>
        </w:rPr>
      </w:pPr>
    </w:p>
    <w:p w14:paraId="1B131E01" w14:textId="77777777" w:rsidR="00401E3B" w:rsidRPr="009B5232" w:rsidRDefault="00401E3B" w:rsidP="00415A8C">
      <w:pPr>
        <w:numPr>
          <w:ilvl w:val="0"/>
          <w:numId w:val="6"/>
        </w:numPr>
        <w:spacing w:after="0"/>
        <w:rPr>
          <w:rFonts w:cs="Arial"/>
        </w:rPr>
      </w:pPr>
      <w:r w:rsidRPr="009B5232">
        <w:rPr>
          <w:rFonts w:cs="Arial"/>
        </w:rPr>
        <w:t xml:space="preserve">The formal consultation sought views on broadening the Blue Badge Holder discount to cover people with disabilities who do not hold a Blue Badge or equivalent, for example, people with a disability of a temporary/transient nature, such as mental health issues or a broken leg.  Whilst this was supported by some who responded to the consultation, there is currently no </w:t>
      </w:r>
      <w:r>
        <w:rPr>
          <w:rFonts w:cs="Arial"/>
        </w:rPr>
        <w:t xml:space="preserve">recognised </w:t>
      </w:r>
      <w:r w:rsidRPr="009B5232">
        <w:rPr>
          <w:rFonts w:cs="Arial"/>
        </w:rPr>
        <w:t xml:space="preserve">mechanism available to facilitate this.  A local scheme would therefore need to be devised, but this would likely be difficult to administer and could be open to abuse.  </w:t>
      </w:r>
      <w:r>
        <w:rPr>
          <w:rFonts w:cs="Arial"/>
        </w:rPr>
        <w:t xml:space="preserve">It is therefore not proposed to change the scheme so that those with temporary disabilities have an exemption or discount.  </w:t>
      </w:r>
      <w:r w:rsidRPr="009B5232">
        <w:rPr>
          <w:rFonts w:cs="Arial"/>
        </w:rPr>
        <w:t>Other charging schemes such as London’s Congestion Charge and ULEZ do not provide any exemptions/discounts for people with temporary disabilities.</w:t>
      </w:r>
    </w:p>
    <w:p w14:paraId="67E87747" w14:textId="77777777" w:rsidR="00334366" w:rsidRDefault="00334366" w:rsidP="00B96215">
      <w:pPr>
        <w:pStyle w:val="ListParagraph"/>
        <w:numPr>
          <w:ilvl w:val="0"/>
          <w:numId w:val="0"/>
        </w:numPr>
        <w:tabs>
          <w:tab w:val="clear" w:pos="426"/>
        </w:tabs>
        <w:ind w:left="426"/>
        <w:rPr>
          <w:rFonts w:cs="Arial"/>
        </w:rPr>
      </w:pPr>
    </w:p>
    <w:p w14:paraId="0F455469" w14:textId="77777777" w:rsidR="00401E3B" w:rsidRDefault="00401E3B" w:rsidP="00415A8C">
      <w:pPr>
        <w:numPr>
          <w:ilvl w:val="0"/>
          <w:numId w:val="6"/>
        </w:numPr>
        <w:spacing w:after="0"/>
        <w:rPr>
          <w:rFonts w:cs="Arial"/>
        </w:rPr>
      </w:pPr>
      <w:r w:rsidRPr="009B5232">
        <w:rPr>
          <w:rFonts w:cs="Arial"/>
        </w:rPr>
        <w:t xml:space="preserve">It has been suggested that discounts should be made available for construction traffic, especially for projects that are currently or soon to be underway, however, it is not </w:t>
      </w:r>
      <w:r>
        <w:rPr>
          <w:rFonts w:cs="Arial"/>
        </w:rPr>
        <w:t>proposed</w:t>
      </w:r>
      <w:r w:rsidRPr="009B5232">
        <w:rPr>
          <w:rFonts w:cs="Arial"/>
        </w:rPr>
        <w:t xml:space="preserve"> to give discounts for construction traffic.  The ZEZ scheme will encourage construction traffic (goods and staff) to consolidate and/or use less</w:t>
      </w:r>
      <w:r>
        <w:rPr>
          <w:rFonts w:cs="Arial"/>
        </w:rPr>
        <w:t>-</w:t>
      </w:r>
      <w:r w:rsidRPr="009B5232">
        <w:rPr>
          <w:rFonts w:cs="Arial"/>
        </w:rPr>
        <w:t>polluting vehicles and/or enter the zone outside of the charging hours.</w:t>
      </w:r>
    </w:p>
    <w:p w14:paraId="204196DD" w14:textId="77777777" w:rsidR="00401E3B" w:rsidRDefault="00401E3B" w:rsidP="00B96215">
      <w:pPr>
        <w:pStyle w:val="ListParagraph"/>
        <w:numPr>
          <w:ilvl w:val="0"/>
          <w:numId w:val="0"/>
        </w:numPr>
        <w:tabs>
          <w:tab w:val="clear" w:pos="426"/>
        </w:tabs>
        <w:ind w:left="426"/>
        <w:rPr>
          <w:rFonts w:cs="Arial"/>
        </w:rPr>
      </w:pPr>
    </w:p>
    <w:p w14:paraId="574B6EF2" w14:textId="77777777" w:rsidR="00401E3B" w:rsidRDefault="00401E3B" w:rsidP="00415A8C">
      <w:pPr>
        <w:numPr>
          <w:ilvl w:val="0"/>
          <w:numId w:val="6"/>
        </w:numPr>
        <w:spacing w:after="0"/>
        <w:rPr>
          <w:rFonts w:cs="Arial"/>
        </w:rPr>
      </w:pPr>
      <w:r w:rsidRPr="009B5232">
        <w:rPr>
          <w:rFonts w:cs="Arial"/>
        </w:rPr>
        <w:t xml:space="preserve">Some churches in the </w:t>
      </w:r>
      <w:r>
        <w:rPr>
          <w:rFonts w:cs="Arial"/>
        </w:rPr>
        <w:t>ZEZ Pilot area</w:t>
      </w:r>
      <w:r w:rsidRPr="009B5232">
        <w:rPr>
          <w:rFonts w:cs="Arial"/>
        </w:rPr>
        <w:t xml:space="preserve"> are concerned about the negative impact </w:t>
      </w:r>
      <w:r>
        <w:rPr>
          <w:rFonts w:cs="Arial"/>
        </w:rPr>
        <w:t xml:space="preserve">the charges will have </w:t>
      </w:r>
      <w:r w:rsidRPr="009B5232">
        <w:rPr>
          <w:rFonts w:cs="Arial"/>
        </w:rPr>
        <w:t xml:space="preserve">on </w:t>
      </w:r>
      <w:r>
        <w:rPr>
          <w:rFonts w:cs="Arial"/>
        </w:rPr>
        <w:t xml:space="preserve">increasing travel costs for </w:t>
      </w:r>
      <w:r w:rsidRPr="009B5232">
        <w:rPr>
          <w:rFonts w:cs="Arial"/>
        </w:rPr>
        <w:t xml:space="preserve">staff/volunteers. There may be other organisations whose business is supported by people working in a voluntary capacity.  It is however not </w:t>
      </w:r>
      <w:r>
        <w:rPr>
          <w:rFonts w:cs="Arial"/>
        </w:rPr>
        <w:t>proposed</w:t>
      </w:r>
      <w:r w:rsidRPr="009B5232">
        <w:rPr>
          <w:rFonts w:cs="Arial"/>
        </w:rPr>
        <w:t xml:space="preserve"> to give discounts to people driving to churches.  There is not </w:t>
      </w:r>
      <w:r>
        <w:rPr>
          <w:rFonts w:cs="Arial"/>
        </w:rPr>
        <w:t xml:space="preserve">considered to be </w:t>
      </w:r>
      <w:r w:rsidRPr="009B5232">
        <w:rPr>
          <w:rFonts w:cs="Arial"/>
        </w:rPr>
        <w:t>sufficient difference to other city centre business</w:t>
      </w:r>
      <w:r>
        <w:rPr>
          <w:rFonts w:cs="Arial"/>
        </w:rPr>
        <w:t>es</w:t>
      </w:r>
      <w:r w:rsidRPr="009B5232">
        <w:rPr>
          <w:rFonts w:cs="Arial"/>
        </w:rPr>
        <w:t xml:space="preserve"> to justify subsidising such journeys.  Other charging schemes such as London’s Congestion Charge and ULEZ do not provide any exemptions/discounts for</w:t>
      </w:r>
      <w:r>
        <w:rPr>
          <w:rFonts w:cs="Arial"/>
        </w:rPr>
        <w:t xml:space="preserve"> churches</w:t>
      </w:r>
      <w:r w:rsidRPr="009B5232">
        <w:rPr>
          <w:rFonts w:cs="Arial"/>
        </w:rPr>
        <w:t>.</w:t>
      </w:r>
      <w:r>
        <w:rPr>
          <w:rFonts w:cs="Arial"/>
        </w:rPr>
        <w:t xml:space="preserve">  </w:t>
      </w:r>
      <w:r w:rsidRPr="009B5232">
        <w:rPr>
          <w:rFonts w:cs="Arial"/>
        </w:rPr>
        <w:t xml:space="preserve">Behavioural change will be encouraged by the ZEZ </w:t>
      </w:r>
      <w:r>
        <w:rPr>
          <w:rFonts w:cs="Arial"/>
        </w:rPr>
        <w:t>scheme with c</w:t>
      </w:r>
      <w:r w:rsidRPr="009B5232">
        <w:rPr>
          <w:rFonts w:cs="Arial"/>
        </w:rPr>
        <w:t xml:space="preserve">hurches </w:t>
      </w:r>
      <w:r>
        <w:rPr>
          <w:rFonts w:cs="Arial"/>
        </w:rPr>
        <w:t xml:space="preserve">also </w:t>
      </w:r>
      <w:r w:rsidRPr="009B5232">
        <w:rPr>
          <w:rFonts w:cs="Arial"/>
        </w:rPr>
        <w:t>eligible to apply for discounts for any vehicles that they have registered to their premises in the Pilot area.</w:t>
      </w:r>
    </w:p>
    <w:p w14:paraId="46D43D96" w14:textId="77777777" w:rsidR="00401E3B" w:rsidRDefault="00401E3B" w:rsidP="00B96215">
      <w:pPr>
        <w:pStyle w:val="ListParagraph"/>
        <w:numPr>
          <w:ilvl w:val="0"/>
          <w:numId w:val="0"/>
        </w:numPr>
        <w:tabs>
          <w:tab w:val="clear" w:pos="426"/>
        </w:tabs>
        <w:ind w:left="426"/>
        <w:rPr>
          <w:rFonts w:cs="Arial"/>
        </w:rPr>
      </w:pPr>
    </w:p>
    <w:p w14:paraId="5656B091" w14:textId="77777777" w:rsidR="00CF71D5" w:rsidRDefault="00401E3B" w:rsidP="00CF71D5">
      <w:pPr>
        <w:numPr>
          <w:ilvl w:val="0"/>
          <w:numId w:val="6"/>
        </w:numPr>
        <w:spacing w:after="0"/>
        <w:rPr>
          <w:rFonts w:cs="Arial"/>
        </w:rPr>
      </w:pPr>
      <w:r w:rsidRPr="009B5232">
        <w:rPr>
          <w:rFonts w:cs="Arial"/>
        </w:rPr>
        <w:t xml:space="preserve">Concern has been raised that the ZEZ Pilot could impose unfair financial burden on those people carrying out </w:t>
      </w:r>
      <w:r>
        <w:rPr>
          <w:rFonts w:cs="Arial"/>
        </w:rPr>
        <w:t xml:space="preserve">health or </w:t>
      </w:r>
      <w:r w:rsidRPr="009B5232">
        <w:rPr>
          <w:rFonts w:cs="Arial"/>
        </w:rPr>
        <w:t xml:space="preserve">caring duties </w:t>
      </w:r>
      <w:r>
        <w:rPr>
          <w:rFonts w:cs="Arial"/>
        </w:rPr>
        <w:t>for</w:t>
      </w:r>
      <w:r w:rsidRPr="009B5232">
        <w:rPr>
          <w:rFonts w:cs="Arial"/>
        </w:rPr>
        <w:t xml:space="preserve"> people living in the zone</w:t>
      </w:r>
      <w:r>
        <w:rPr>
          <w:rFonts w:cs="Arial"/>
        </w:rPr>
        <w:t>, whether in a professional or personal capacity</w:t>
      </w:r>
      <w:r w:rsidRPr="009B5232">
        <w:rPr>
          <w:rFonts w:cs="Arial"/>
        </w:rPr>
        <w:t xml:space="preserve">.  It is therefore proposed </w:t>
      </w:r>
      <w:r>
        <w:rPr>
          <w:rFonts w:cs="Arial"/>
        </w:rPr>
        <w:t>to offer a 100% discount to professional c</w:t>
      </w:r>
      <w:r w:rsidRPr="00B82E24">
        <w:rPr>
          <w:rFonts w:cs="Arial"/>
        </w:rPr>
        <w:t xml:space="preserve">are and health workers’ </w:t>
      </w:r>
      <w:r>
        <w:rPr>
          <w:rFonts w:cs="Arial"/>
        </w:rPr>
        <w:t xml:space="preserve">vehicles whilst </w:t>
      </w:r>
      <w:r w:rsidRPr="009B5232">
        <w:rPr>
          <w:rFonts w:cs="Arial"/>
        </w:rPr>
        <w:t>carrying out formal duties</w:t>
      </w:r>
      <w:r>
        <w:rPr>
          <w:rFonts w:cs="Arial"/>
        </w:rPr>
        <w:t xml:space="preserve">.  Exact details of this discount are to be developed </w:t>
      </w:r>
      <w:r w:rsidRPr="009B5232">
        <w:rPr>
          <w:rFonts w:cs="Arial"/>
        </w:rPr>
        <w:t>ahead of scheme implementation</w:t>
      </w:r>
      <w:r>
        <w:rPr>
          <w:rFonts w:cs="Arial"/>
        </w:rPr>
        <w:t xml:space="preserve">.  It is not considered feasible to extend this discount to include non-professional carers. </w:t>
      </w:r>
      <w:r w:rsidRPr="009B5232">
        <w:rPr>
          <w:rFonts w:cs="Arial"/>
        </w:rPr>
        <w:t xml:space="preserve"> </w:t>
      </w:r>
    </w:p>
    <w:p w14:paraId="335DA57B" w14:textId="77777777" w:rsidR="00CF71D5" w:rsidRDefault="00CF71D5" w:rsidP="00CF71D5">
      <w:pPr>
        <w:pStyle w:val="ListParagraph"/>
        <w:numPr>
          <w:ilvl w:val="0"/>
          <w:numId w:val="0"/>
        </w:numPr>
        <w:ind w:left="426"/>
        <w:rPr>
          <w:rFonts w:cs="Arial"/>
        </w:rPr>
      </w:pPr>
    </w:p>
    <w:p w14:paraId="0D3BC9AE" w14:textId="2AA21BA1" w:rsidR="00401E3B" w:rsidRPr="00CF71D5" w:rsidRDefault="00401E3B" w:rsidP="00CF71D5">
      <w:pPr>
        <w:numPr>
          <w:ilvl w:val="0"/>
          <w:numId w:val="6"/>
        </w:numPr>
        <w:spacing w:after="0"/>
        <w:rPr>
          <w:rFonts w:cs="Arial"/>
        </w:rPr>
      </w:pPr>
      <w:r w:rsidRPr="00CF71D5">
        <w:rPr>
          <w:rFonts w:cs="Arial"/>
        </w:rPr>
        <w:t xml:space="preserve">Some Private Hire companies/drivers have invested in cleaner vehicles in the last few years and in some cases have a large fleet of hybrid electric vehicles which, fall into the £4 ‘CAZ’ charging band for the ZEZ. Some Private Hire operators do not feel it is fair that they will need to pay £4/day to drive in the ZEZ Pilot (and– if it is approved – the wider zone) and have asked for a 100% discount. </w:t>
      </w:r>
      <w:r w:rsidR="00CF71D5" w:rsidRPr="00CF71D5">
        <w:rPr>
          <w:rFonts w:cs="Arial"/>
        </w:rPr>
        <w:t xml:space="preserve">Officers consider that Private Hire vehicles should pay a ZEZ charge, as they contribute to city centre transport emissions and no alternative ‘path’ to a zero emission fleet has been agreed for these vehicles, as it has for Oxford-licensed Hackney carriages and local buses. However recognising their public transport contribution officers recommend a 50% discount is applied for petrol-electric hybrid private hire and non-Oxford </w:t>
      </w:r>
      <w:r w:rsidR="00CF71D5">
        <w:rPr>
          <w:rFonts w:cs="Arial"/>
        </w:rPr>
        <w:lastRenderedPageBreak/>
        <w:t xml:space="preserve">Licenced </w:t>
      </w:r>
      <w:r w:rsidR="00CF71D5" w:rsidRPr="00CF71D5">
        <w:rPr>
          <w:rFonts w:cs="Arial"/>
        </w:rPr>
        <w:t>Hackney carriage vehicles emitting less than 100 g/km CO2 until August 2025.</w:t>
      </w:r>
    </w:p>
    <w:p w14:paraId="25AB05AD" w14:textId="77777777" w:rsidR="00CF71D5" w:rsidRPr="00CF71D5" w:rsidRDefault="00CF71D5" w:rsidP="00E16D3A">
      <w:pPr>
        <w:spacing w:after="0"/>
        <w:ind w:left="426"/>
        <w:rPr>
          <w:rFonts w:cs="Arial"/>
        </w:rPr>
      </w:pPr>
    </w:p>
    <w:p w14:paraId="3D8042D7" w14:textId="77777777" w:rsidR="00401E3B" w:rsidRPr="007A593D" w:rsidRDefault="00401E3B" w:rsidP="00415A8C">
      <w:pPr>
        <w:numPr>
          <w:ilvl w:val="0"/>
          <w:numId w:val="6"/>
        </w:numPr>
        <w:spacing w:after="0"/>
        <w:rPr>
          <w:rFonts w:cs="Arial"/>
        </w:rPr>
      </w:pPr>
      <w:r w:rsidRPr="007A593D">
        <w:rPr>
          <w:rFonts w:cs="Arial"/>
        </w:rPr>
        <w:t xml:space="preserve">The consultation material stated that the charging bands would apply to all vehicles including </w:t>
      </w:r>
      <w:r>
        <w:rPr>
          <w:rFonts w:cs="Arial"/>
        </w:rPr>
        <w:t>powered two-wheelers such as mopeds and motorbikes.</w:t>
      </w:r>
      <w:r w:rsidRPr="007A593D">
        <w:rPr>
          <w:rFonts w:cs="Arial"/>
        </w:rPr>
        <w:t xml:space="preserve"> </w:t>
      </w:r>
      <w:r>
        <w:rPr>
          <w:rFonts w:cs="Arial"/>
        </w:rPr>
        <w:t xml:space="preserve">Following consultation feedback highlighting challenges with the application of Euro standards to powered two wheelers, officers have confirmed that the data held by DVLA would be insufficient in many cases to determine a powered two-wheeler’s Euro standard.  </w:t>
      </w:r>
    </w:p>
    <w:p w14:paraId="7C911562" w14:textId="77777777" w:rsidR="00401E3B" w:rsidRDefault="00401E3B" w:rsidP="00401E3B">
      <w:pPr>
        <w:ind w:left="720"/>
        <w:rPr>
          <w:rFonts w:cs="Arial"/>
        </w:rPr>
      </w:pPr>
    </w:p>
    <w:p w14:paraId="64EE444A" w14:textId="77777777" w:rsidR="00401E3B" w:rsidRDefault="00401E3B" w:rsidP="00415A8C">
      <w:pPr>
        <w:numPr>
          <w:ilvl w:val="0"/>
          <w:numId w:val="6"/>
        </w:numPr>
        <w:tabs>
          <w:tab w:val="clear" w:pos="360"/>
          <w:tab w:val="num" w:pos="720"/>
        </w:tabs>
        <w:spacing w:after="0"/>
        <w:rPr>
          <w:rFonts w:cs="Arial"/>
        </w:rPr>
      </w:pPr>
      <w:r>
        <w:rPr>
          <w:rFonts w:cs="Arial"/>
        </w:rPr>
        <w:t>Officers consider powered two-wheelers should nevertheless pay a ZEZ charge (other cities have simply exempted them).  To avoid the DVLA data problems,</w:t>
      </w:r>
      <w:r w:rsidRPr="007A593D">
        <w:rPr>
          <w:rFonts w:cs="Arial"/>
        </w:rPr>
        <w:t xml:space="preserve"> </w:t>
      </w:r>
      <w:r>
        <w:rPr>
          <w:rFonts w:cs="Arial"/>
        </w:rPr>
        <w:t xml:space="preserve">officers recommend </w:t>
      </w:r>
      <w:r w:rsidRPr="007A593D">
        <w:rPr>
          <w:rFonts w:cs="Arial"/>
        </w:rPr>
        <w:t xml:space="preserve">all </w:t>
      </w:r>
      <w:r>
        <w:rPr>
          <w:rFonts w:cs="Arial"/>
        </w:rPr>
        <w:t>powered two-wheelers</w:t>
      </w:r>
      <w:r w:rsidRPr="007A593D">
        <w:rPr>
          <w:rFonts w:cs="Arial"/>
        </w:rPr>
        <w:t xml:space="preserve"> </w:t>
      </w:r>
      <w:r>
        <w:rPr>
          <w:rFonts w:cs="Arial"/>
        </w:rPr>
        <w:t xml:space="preserve">are charged solely </w:t>
      </w:r>
      <w:r w:rsidRPr="007A593D">
        <w:rPr>
          <w:rFonts w:cs="Arial"/>
        </w:rPr>
        <w:t>according to the level of CO</w:t>
      </w:r>
      <w:r w:rsidRPr="002642BC">
        <w:rPr>
          <w:rFonts w:cs="Arial"/>
          <w:vertAlign w:val="subscript"/>
        </w:rPr>
        <w:t xml:space="preserve">2 </w:t>
      </w:r>
      <w:r w:rsidRPr="007A593D">
        <w:rPr>
          <w:rFonts w:cs="Arial"/>
        </w:rPr>
        <w:t>they emit</w:t>
      </w:r>
      <w:r>
        <w:rPr>
          <w:rFonts w:cs="Arial"/>
        </w:rPr>
        <w:t>, without reference to Euro standards</w:t>
      </w:r>
      <w:r w:rsidRPr="007A593D">
        <w:rPr>
          <w:rFonts w:cs="Arial"/>
        </w:rPr>
        <w:t xml:space="preserve">. </w:t>
      </w:r>
      <w:r>
        <w:rPr>
          <w:rFonts w:cs="Arial"/>
        </w:rPr>
        <w:t>T</w:t>
      </w:r>
      <w:r w:rsidRPr="007A593D">
        <w:rPr>
          <w:rFonts w:cs="Arial"/>
        </w:rPr>
        <w:t xml:space="preserve">he number of </w:t>
      </w:r>
      <w:r>
        <w:rPr>
          <w:rFonts w:cs="Arial"/>
        </w:rPr>
        <w:t>vehicles</w:t>
      </w:r>
      <w:r w:rsidRPr="007A593D">
        <w:rPr>
          <w:rFonts w:cs="Arial"/>
        </w:rPr>
        <w:t xml:space="preserve"> that this will affect in the </w:t>
      </w:r>
      <w:r>
        <w:rPr>
          <w:rFonts w:cs="Arial"/>
        </w:rPr>
        <w:t>P</w:t>
      </w:r>
      <w:r w:rsidRPr="007A593D">
        <w:rPr>
          <w:rFonts w:cs="Arial"/>
        </w:rPr>
        <w:t xml:space="preserve">ilot scheme will be small and the introduction and operation of the scheme will </w:t>
      </w:r>
      <w:r>
        <w:rPr>
          <w:rFonts w:cs="Arial"/>
        </w:rPr>
        <w:t xml:space="preserve">enable </w:t>
      </w:r>
      <w:r w:rsidRPr="007A593D">
        <w:rPr>
          <w:rFonts w:cs="Arial"/>
        </w:rPr>
        <w:t xml:space="preserve">this aspect of the charging system </w:t>
      </w:r>
      <w:r>
        <w:rPr>
          <w:rFonts w:cs="Arial"/>
        </w:rPr>
        <w:t xml:space="preserve">to be monitored ahead of the wider scheme being developed. </w:t>
      </w:r>
    </w:p>
    <w:p w14:paraId="1CCE6EBF" w14:textId="77777777" w:rsidR="00401E3B" w:rsidRDefault="00401E3B" w:rsidP="00401E3B">
      <w:pPr>
        <w:pStyle w:val="ListParagraph"/>
        <w:numPr>
          <w:ilvl w:val="0"/>
          <w:numId w:val="0"/>
        </w:numPr>
        <w:ind w:left="426"/>
        <w:rPr>
          <w:rFonts w:cs="Arial"/>
        </w:rPr>
      </w:pPr>
    </w:p>
    <w:p w14:paraId="550DCA2F" w14:textId="274845DE" w:rsidR="009521AB" w:rsidRPr="009521AB" w:rsidRDefault="00401E3B" w:rsidP="009521AB">
      <w:pPr>
        <w:numPr>
          <w:ilvl w:val="0"/>
          <w:numId w:val="6"/>
        </w:numPr>
        <w:spacing w:after="0"/>
        <w:rPr>
          <w:rFonts w:cs="Arial"/>
        </w:rPr>
      </w:pPr>
      <w:r w:rsidRPr="009521AB">
        <w:rPr>
          <w:rFonts w:cs="Arial"/>
        </w:rPr>
        <w:t xml:space="preserve">It is proposed that the county council, as charging authority, may from time to time grant </w:t>
      </w:r>
      <w:r w:rsidR="009521AB" w:rsidRPr="009521AB">
        <w:rPr>
          <w:rFonts w:cs="Arial"/>
        </w:rPr>
        <w:t>limited temporary exemptions to deal with planned road closures where normal compliance with the scheme is not possible.  Such exemptions will be granted only if there is no other route available that would allow the driver to avoid entering the Pilot ZEZ.</w:t>
      </w:r>
    </w:p>
    <w:p w14:paraId="10097E43" w14:textId="77777777" w:rsidR="009521AB" w:rsidRDefault="009521AB" w:rsidP="009521AB">
      <w:pPr>
        <w:pStyle w:val="ListParagraph"/>
        <w:numPr>
          <w:ilvl w:val="0"/>
          <w:numId w:val="0"/>
        </w:numPr>
        <w:ind w:left="360"/>
      </w:pPr>
    </w:p>
    <w:p w14:paraId="59AC8266" w14:textId="0E539C6B" w:rsidR="009521AB" w:rsidRPr="009521AB" w:rsidRDefault="009521AB" w:rsidP="009521AB">
      <w:pPr>
        <w:numPr>
          <w:ilvl w:val="0"/>
          <w:numId w:val="6"/>
        </w:numPr>
        <w:spacing w:after="0"/>
        <w:rPr>
          <w:rFonts w:cs="Arial"/>
        </w:rPr>
      </w:pPr>
      <w:r w:rsidRPr="009521AB">
        <w:t>It is recommended that the county council have the ability to grant a 100% discount to the ZEZ charge for students driving into the Pilot ZEZ area only for the purpose of delivering or collecting personal belongings at the beginning and end of each of the three university terms.  This discount is only proposed for students who are considered by their colleges to be suffering acute financial hardship.  The colleges will be asked to apply to the council for the discount on behalf of the students in question.</w:t>
      </w:r>
    </w:p>
    <w:p w14:paraId="1334E4ED" w14:textId="77777777" w:rsidR="003E13E7" w:rsidRDefault="003E13E7" w:rsidP="00B96215">
      <w:pPr>
        <w:pStyle w:val="ListParagraph"/>
        <w:numPr>
          <w:ilvl w:val="0"/>
          <w:numId w:val="0"/>
        </w:numPr>
        <w:tabs>
          <w:tab w:val="clear" w:pos="426"/>
        </w:tabs>
        <w:ind w:left="426"/>
        <w:rPr>
          <w:rFonts w:cs="Arial"/>
        </w:rPr>
      </w:pPr>
    </w:p>
    <w:p w14:paraId="2978090D" w14:textId="58FDC218" w:rsidR="00334366" w:rsidRPr="001B2CE4" w:rsidRDefault="00B96215" w:rsidP="00415A8C">
      <w:pPr>
        <w:numPr>
          <w:ilvl w:val="0"/>
          <w:numId w:val="6"/>
        </w:numPr>
        <w:spacing w:after="0"/>
        <w:rPr>
          <w:rFonts w:cs="Arial"/>
        </w:rPr>
      </w:pPr>
      <w:r w:rsidRPr="00B96215">
        <w:rPr>
          <w:rFonts w:cs="Arial"/>
        </w:rPr>
        <w:t xml:space="preserve">Appendix </w:t>
      </w:r>
      <w:r w:rsidR="008E5806">
        <w:rPr>
          <w:rFonts w:cs="Arial"/>
        </w:rPr>
        <w:t>5</w:t>
      </w:r>
      <w:r>
        <w:rPr>
          <w:rFonts w:cs="Arial"/>
        </w:rPr>
        <w:t xml:space="preserve"> sets out the final </w:t>
      </w:r>
      <w:r w:rsidR="00C23D6E">
        <w:rPr>
          <w:rFonts w:cs="Arial"/>
        </w:rPr>
        <w:t xml:space="preserve">ZEZ Pilot </w:t>
      </w:r>
      <w:r>
        <w:rPr>
          <w:rFonts w:cs="Arial"/>
        </w:rPr>
        <w:t>scheme as proposed.</w:t>
      </w:r>
      <w:r w:rsidR="00415A8C">
        <w:rPr>
          <w:rFonts w:cs="Arial"/>
        </w:rPr>
        <w:t xml:space="preserve"> These final proposals take account of the consultation feedback and include the changes highlighted in the section above.</w:t>
      </w:r>
    </w:p>
    <w:p w14:paraId="7D000412" w14:textId="77777777" w:rsidR="00334366" w:rsidRDefault="00334366" w:rsidP="0082274F">
      <w:pPr>
        <w:rPr>
          <w:b/>
        </w:rPr>
      </w:pPr>
    </w:p>
    <w:p w14:paraId="04A92A44" w14:textId="77777777" w:rsidR="0040736F" w:rsidRPr="001356F1" w:rsidRDefault="002329CF" w:rsidP="004A6D2F">
      <w:pPr>
        <w:pStyle w:val="Heading1"/>
      </w:pPr>
      <w:r w:rsidRPr="001356F1">
        <w:t>Financial implications</w:t>
      </w:r>
    </w:p>
    <w:p w14:paraId="68C732C4" w14:textId="77777777" w:rsidR="00334366" w:rsidRDefault="00334366" w:rsidP="00415A8C">
      <w:pPr>
        <w:numPr>
          <w:ilvl w:val="0"/>
          <w:numId w:val="6"/>
        </w:numPr>
        <w:tabs>
          <w:tab w:val="left" w:pos="426"/>
        </w:tabs>
        <w:spacing w:after="0"/>
        <w:rPr>
          <w:rFonts w:cs="Arial"/>
        </w:rPr>
      </w:pPr>
      <w:r w:rsidRPr="001C4462">
        <w:rPr>
          <w:rFonts w:cs="Arial"/>
        </w:rPr>
        <w:t>The</w:t>
      </w:r>
      <w:r>
        <w:rPr>
          <w:rFonts w:cs="Arial"/>
        </w:rPr>
        <w:t xml:space="preserve"> cost to finalise the scheme design and then implement the ZEZ Pilot is currently estimated to be £211,000 (£295,400 with contingency).  A grant for £150,000 has been awarded to the council from the Department for Environment, Food and Rural Affairs (DEFRA) and which will be used to cover most of the scheme implementation costs, with other costs to be shared equally between the city and county councils.</w:t>
      </w:r>
    </w:p>
    <w:p w14:paraId="3CF36EA8" w14:textId="77777777" w:rsidR="00334366" w:rsidRDefault="00334366" w:rsidP="00334366">
      <w:pPr>
        <w:tabs>
          <w:tab w:val="left" w:pos="426"/>
        </w:tabs>
        <w:ind w:left="426"/>
        <w:rPr>
          <w:rFonts w:cs="Arial"/>
        </w:rPr>
      </w:pPr>
    </w:p>
    <w:p w14:paraId="61E8FA9F" w14:textId="426555F9" w:rsidR="00334366" w:rsidRPr="00E87665" w:rsidRDefault="00334366" w:rsidP="00415A8C">
      <w:pPr>
        <w:numPr>
          <w:ilvl w:val="0"/>
          <w:numId w:val="6"/>
        </w:numPr>
        <w:tabs>
          <w:tab w:val="left" w:pos="426"/>
        </w:tabs>
        <w:spacing w:after="0"/>
        <w:rPr>
          <w:rFonts w:cs="Arial"/>
        </w:rPr>
      </w:pPr>
      <w:r w:rsidRPr="00E87665">
        <w:rPr>
          <w:rFonts w:cs="Arial"/>
        </w:rPr>
        <w:t xml:space="preserve">The scheme will generate some income which is estimated to be equivalent to </w:t>
      </w:r>
      <w:r w:rsidR="00E87665" w:rsidRPr="00E87665">
        <w:rPr>
          <w:rFonts w:cs="Arial"/>
        </w:rPr>
        <w:t>around £260,000</w:t>
      </w:r>
      <w:r w:rsidRPr="00E87665">
        <w:rPr>
          <w:rFonts w:cs="Arial"/>
        </w:rPr>
        <w:t xml:space="preserve"> per annum, though the final amount will depend on the actual behavioural responses to the s</w:t>
      </w:r>
      <w:r w:rsidR="00B96215" w:rsidRPr="00E87665">
        <w:rPr>
          <w:rFonts w:cs="Arial"/>
        </w:rPr>
        <w:t>chem</w:t>
      </w:r>
      <w:r w:rsidR="00B56DA3" w:rsidRPr="00E87665">
        <w:rPr>
          <w:rFonts w:cs="Arial"/>
        </w:rPr>
        <w:t>e</w:t>
      </w:r>
      <w:r w:rsidR="00B96215" w:rsidRPr="00E87665">
        <w:rPr>
          <w:rFonts w:cs="Arial"/>
        </w:rPr>
        <w:t>.</w:t>
      </w:r>
    </w:p>
    <w:p w14:paraId="41E38C90" w14:textId="77777777" w:rsidR="00334366" w:rsidRDefault="00334366" w:rsidP="00B56DA3">
      <w:pPr>
        <w:pStyle w:val="ListParagraph"/>
        <w:numPr>
          <w:ilvl w:val="0"/>
          <w:numId w:val="0"/>
        </w:numPr>
        <w:spacing w:after="0"/>
        <w:ind w:left="426"/>
        <w:rPr>
          <w:rFonts w:cs="Arial"/>
        </w:rPr>
      </w:pPr>
    </w:p>
    <w:p w14:paraId="79CF3CAF" w14:textId="362AA50E" w:rsidR="00334366" w:rsidRDefault="00334366" w:rsidP="00415A8C">
      <w:pPr>
        <w:numPr>
          <w:ilvl w:val="0"/>
          <w:numId w:val="6"/>
        </w:numPr>
        <w:tabs>
          <w:tab w:val="left" w:pos="426"/>
        </w:tabs>
        <w:spacing w:after="0"/>
        <w:rPr>
          <w:rFonts w:cs="Arial"/>
        </w:rPr>
      </w:pPr>
      <w:r w:rsidRPr="00B56DA3">
        <w:rPr>
          <w:rFonts w:cs="Arial"/>
        </w:rPr>
        <w:lastRenderedPageBreak/>
        <w:t>Income raised by the scheme will be used to cover ZEZ Pilot operating costs, including maintenance, technical support, scheme administration and enforcement.</w:t>
      </w:r>
      <w:r w:rsidR="00B56DA3">
        <w:rPr>
          <w:rFonts w:cs="Arial"/>
        </w:rPr>
        <w:t xml:space="preserve"> </w:t>
      </w:r>
      <w:r w:rsidRPr="00B56DA3">
        <w:rPr>
          <w:rFonts w:cs="Arial"/>
        </w:rPr>
        <w:t xml:space="preserve">The ZEZ Pilot scheme may not generate substantial net proceeds after covering implementation and operating costs, but it if any net proceeds are generated then it is intended that this will be used to pay for schemes to help residents and businesses in the ZEZ Pilot make the transition to zero emission vehicles, and on other schemes that promote zero and low emission transport in the city.  The Transport Act 2000 requires that net proceeds are only used for schemes that facilitate the achievement of local transport policies.  </w:t>
      </w:r>
    </w:p>
    <w:p w14:paraId="7DEF90EF" w14:textId="77777777" w:rsidR="002E5AF8" w:rsidRDefault="002E5AF8" w:rsidP="002E5AF8">
      <w:pPr>
        <w:pStyle w:val="ListParagraph"/>
        <w:numPr>
          <w:ilvl w:val="0"/>
          <w:numId w:val="0"/>
        </w:numPr>
        <w:ind w:left="360"/>
        <w:rPr>
          <w:rFonts w:cs="Arial"/>
        </w:rPr>
      </w:pPr>
    </w:p>
    <w:p w14:paraId="19E193CB" w14:textId="038D6014" w:rsidR="002E5AF8" w:rsidRPr="00B56DA3" w:rsidRDefault="002E5AF8" w:rsidP="00415A8C">
      <w:pPr>
        <w:numPr>
          <w:ilvl w:val="0"/>
          <w:numId w:val="6"/>
        </w:numPr>
        <w:tabs>
          <w:tab w:val="left" w:pos="426"/>
        </w:tabs>
        <w:spacing w:after="0"/>
        <w:rPr>
          <w:rFonts w:cs="Arial"/>
        </w:rPr>
      </w:pPr>
      <w:r>
        <w:rPr>
          <w:rFonts w:cs="Arial"/>
        </w:rPr>
        <w:t xml:space="preserve">Any shortfall in income raised in regards to implementation costs of the scheme will be covered by reserves. In addition to this, £23,000 over 2 years have been added to the budget for the City Council’s share of running costs. </w:t>
      </w:r>
    </w:p>
    <w:p w14:paraId="1E57FC43" w14:textId="77777777" w:rsidR="00334366" w:rsidRDefault="00334366" w:rsidP="00334366">
      <w:pPr>
        <w:pStyle w:val="ListParagraph"/>
        <w:numPr>
          <w:ilvl w:val="0"/>
          <w:numId w:val="0"/>
        </w:numPr>
        <w:ind w:left="426"/>
        <w:rPr>
          <w:rFonts w:cs="Arial"/>
        </w:rPr>
      </w:pPr>
    </w:p>
    <w:p w14:paraId="4C4CF521" w14:textId="121566DA" w:rsidR="00C22F08" w:rsidRDefault="00C22F08" w:rsidP="00C22F08">
      <w:pPr>
        <w:numPr>
          <w:ilvl w:val="0"/>
          <w:numId w:val="6"/>
        </w:numPr>
        <w:spacing w:after="0"/>
        <w:rPr>
          <w:rFonts w:cs="Arial"/>
        </w:rPr>
      </w:pPr>
      <w:r w:rsidRPr="00F754A2">
        <w:rPr>
          <w:rFonts w:cs="Arial"/>
        </w:rPr>
        <w:t>Income would be received by the charging authority (</w:t>
      </w:r>
      <w:r>
        <w:rPr>
          <w:rFonts w:cs="Arial"/>
        </w:rPr>
        <w:t>Oxfordshire C</w:t>
      </w:r>
      <w:r w:rsidRPr="00F754A2">
        <w:rPr>
          <w:rFonts w:cs="Arial"/>
        </w:rPr>
        <w:t xml:space="preserve">ounty </w:t>
      </w:r>
      <w:r>
        <w:rPr>
          <w:rFonts w:cs="Arial"/>
        </w:rPr>
        <w:t>C</w:t>
      </w:r>
      <w:r w:rsidRPr="00F754A2">
        <w:rPr>
          <w:rFonts w:cs="Arial"/>
        </w:rPr>
        <w:t>ouncil) who would be responsible for ensuring the requirements of the Transport Act 2000 are met</w:t>
      </w:r>
      <w:r>
        <w:rPr>
          <w:rFonts w:cs="Arial"/>
        </w:rPr>
        <w:t xml:space="preserve">. </w:t>
      </w:r>
      <w:r w:rsidRPr="00F754A2">
        <w:rPr>
          <w:rFonts w:cs="Arial"/>
        </w:rPr>
        <w:t xml:space="preserve">It has been agreed that the city council will receive a share of net proceeds in proportion to its contribution to the costs of implementing the ZEZ, assumed to be 50%. </w:t>
      </w:r>
      <w:r>
        <w:rPr>
          <w:rFonts w:cs="Arial"/>
        </w:rPr>
        <w:t xml:space="preserve">A legal agreement is being completed which will set out the terms of any spending, likely to include </w:t>
      </w:r>
      <w:r w:rsidRPr="00F754A2">
        <w:rPr>
          <w:rFonts w:cs="Arial"/>
        </w:rPr>
        <w:t xml:space="preserve">an arrangement where all decisions on what to spend the money on are decided jointly with the option for the city council to use funding on schemes which they can implement on their own.  </w:t>
      </w:r>
    </w:p>
    <w:p w14:paraId="193AF0E1" w14:textId="77777777" w:rsidR="00C22F08" w:rsidRDefault="00C22F08" w:rsidP="00C22F08">
      <w:pPr>
        <w:pStyle w:val="ListParagraph"/>
        <w:numPr>
          <w:ilvl w:val="0"/>
          <w:numId w:val="0"/>
        </w:numPr>
        <w:ind w:left="426"/>
        <w:rPr>
          <w:rFonts w:cs="Arial"/>
        </w:rPr>
      </w:pPr>
    </w:p>
    <w:p w14:paraId="22BF7902" w14:textId="77777777" w:rsidR="0040736F" w:rsidRPr="001356F1" w:rsidRDefault="00DA614B" w:rsidP="004A6D2F">
      <w:pPr>
        <w:pStyle w:val="Heading1"/>
      </w:pPr>
      <w:r w:rsidRPr="001356F1">
        <w:t>Legal issues</w:t>
      </w:r>
    </w:p>
    <w:p w14:paraId="60D8D0B1" w14:textId="77777777" w:rsidR="00740D24" w:rsidRPr="003F48E0" w:rsidRDefault="00740D24" w:rsidP="00740D24">
      <w:pPr>
        <w:pStyle w:val="Heading1"/>
        <w:numPr>
          <w:ilvl w:val="0"/>
          <w:numId w:val="6"/>
        </w:numPr>
        <w:rPr>
          <w:b w:val="0"/>
        </w:rPr>
      </w:pPr>
      <w:r>
        <w:rPr>
          <w:b w:val="0"/>
        </w:rPr>
        <w:t xml:space="preserve">The charging scheme needed for the ZEZ Pilot would be introduced by Oxfordshire County Council as they, as local transport authority, hold the powers to do so pursuant to Part III of the Transport Act 2000. The ultimate legal responsibility for the scheme therefore rests with Oxfordshire County Council and not Oxford City Council. The monies generated as a result of such schemes may only be used for limited purposes in connection with local transport policies. The proposed legal agreement between Oxfordshire County Council and </w:t>
      </w:r>
      <w:r w:rsidRPr="008F0C47">
        <w:rPr>
          <w:b w:val="0"/>
        </w:rPr>
        <w:t>Oxford City Council</w:t>
      </w:r>
      <w:r>
        <w:rPr>
          <w:b w:val="0"/>
        </w:rPr>
        <w:t xml:space="preserve"> will govern the use of the monies that will or may be transferred by Oxfordshire County Council to Oxford City Council.</w:t>
      </w:r>
    </w:p>
    <w:p w14:paraId="78CAF408" w14:textId="77777777" w:rsidR="00740D24" w:rsidRPr="00FF7B16" w:rsidRDefault="00740D24" w:rsidP="00740D24">
      <w:pPr>
        <w:pStyle w:val="Heading1"/>
        <w:numPr>
          <w:ilvl w:val="0"/>
          <w:numId w:val="6"/>
        </w:numPr>
        <w:rPr>
          <w:b w:val="0"/>
        </w:rPr>
      </w:pPr>
      <w:r>
        <w:rPr>
          <w:b w:val="0"/>
        </w:rPr>
        <w:t>The Council has</w:t>
      </w:r>
      <w:r w:rsidRPr="00FF7B16">
        <w:rPr>
          <w:b w:val="0"/>
        </w:rPr>
        <w:t xml:space="preserve"> a statutory duty to review and assess local air quality, within the programme of Local Air Quality Management established under requirements within Part IV of the Environment Act 1995.  The Council is also required to prepare an </w:t>
      </w:r>
      <w:r w:rsidRPr="00B56DA3">
        <w:rPr>
          <w:b w:val="0"/>
        </w:rPr>
        <w:t>Air Quality Action</w:t>
      </w:r>
      <w:r w:rsidRPr="00FF7B16">
        <w:rPr>
          <w:b w:val="0"/>
        </w:rPr>
        <w:t xml:space="preserve"> Plan </w:t>
      </w:r>
      <w:r>
        <w:rPr>
          <w:b w:val="0"/>
        </w:rPr>
        <w:t xml:space="preserve">with a view </w:t>
      </w:r>
      <w:r w:rsidRPr="00FF7B16">
        <w:rPr>
          <w:b w:val="0"/>
        </w:rPr>
        <w:t>to reduc</w:t>
      </w:r>
      <w:r>
        <w:rPr>
          <w:b w:val="0"/>
        </w:rPr>
        <w:t>ing</w:t>
      </w:r>
      <w:r w:rsidRPr="00FF7B16">
        <w:rPr>
          <w:b w:val="0"/>
        </w:rPr>
        <w:t xml:space="preserve"> air pollution. This scheme contributes to the Council’s </w:t>
      </w:r>
      <w:r>
        <w:rPr>
          <w:b w:val="0"/>
        </w:rPr>
        <w:t>dutie</w:t>
      </w:r>
      <w:r w:rsidRPr="00FF7B16">
        <w:rPr>
          <w:b w:val="0"/>
        </w:rPr>
        <w:t>s under the Environment Act 1995</w:t>
      </w:r>
      <w:r>
        <w:rPr>
          <w:b w:val="0"/>
        </w:rPr>
        <w:t>.</w:t>
      </w:r>
    </w:p>
    <w:p w14:paraId="229E411F" w14:textId="77777777" w:rsidR="002329CF" w:rsidRPr="001356F1" w:rsidRDefault="002329CF" w:rsidP="004A6D2F">
      <w:pPr>
        <w:pStyle w:val="Heading1"/>
      </w:pPr>
      <w:r w:rsidRPr="001356F1">
        <w:t>Level of risk</w:t>
      </w:r>
    </w:p>
    <w:p w14:paraId="2C34F511" w14:textId="4FC95B11" w:rsidR="00DD6785" w:rsidRPr="00D54488" w:rsidRDefault="00334366" w:rsidP="00C22F08">
      <w:pPr>
        <w:numPr>
          <w:ilvl w:val="0"/>
          <w:numId w:val="6"/>
        </w:numPr>
        <w:spacing w:after="0"/>
      </w:pPr>
      <w:r w:rsidRPr="00B56DA3">
        <w:rPr>
          <w:rFonts w:cs="Arial"/>
        </w:rPr>
        <w:t>A risk register</w:t>
      </w:r>
      <w:r w:rsidR="00DD6785" w:rsidRPr="00B56DA3">
        <w:rPr>
          <w:rFonts w:cs="Arial"/>
        </w:rPr>
        <w:t xml:space="preserve"> is available in appendix </w:t>
      </w:r>
      <w:r w:rsidR="008E5806">
        <w:rPr>
          <w:rFonts w:cs="Arial"/>
        </w:rPr>
        <w:t>7</w:t>
      </w:r>
      <w:r w:rsidR="00DD6785" w:rsidRPr="00B56DA3">
        <w:rPr>
          <w:rFonts w:cs="Arial"/>
        </w:rPr>
        <w:t xml:space="preserve">. </w:t>
      </w:r>
      <w:r w:rsidRPr="00B56DA3">
        <w:rPr>
          <w:rFonts w:cs="Arial"/>
        </w:rPr>
        <w:t xml:space="preserve"> </w:t>
      </w:r>
    </w:p>
    <w:p w14:paraId="5D72C405" w14:textId="77777777" w:rsidR="00D54488" w:rsidRPr="00D54488" w:rsidRDefault="00D54488" w:rsidP="00D54488">
      <w:pPr>
        <w:spacing w:after="0"/>
        <w:ind w:left="360"/>
      </w:pPr>
    </w:p>
    <w:p w14:paraId="2677CFFC" w14:textId="2407B23A" w:rsidR="00D54488" w:rsidRPr="00B56DA3" w:rsidRDefault="00D54488" w:rsidP="00C22F08">
      <w:pPr>
        <w:numPr>
          <w:ilvl w:val="0"/>
          <w:numId w:val="6"/>
        </w:numPr>
        <w:spacing w:after="0"/>
      </w:pPr>
      <w:r>
        <w:t xml:space="preserve">Oxfordshire County Council is responsible for procurement of enforcement and back office services related to the </w:t>
      </w:r>
      <w:r w:rsidRPr="00C742A8">
        <w:t xml:space="preserve">introduction of the ZEZ Pilot. A risk has been </w:t>
      </w:r>
      <w:r w:rsidR="00D40F27" w:rsidRPr="00C742A8">
        <w:t>highlighted</w:t>
      </w:r>
      <w:r w:rsidRPr="00C742A8">
        <w:t xml:space="preserve"> by the County Council in relation </w:t>
      </w:r>
      <w:r w:rsidR="00C742A8" w:rsidRPr="00C742A8">
        <w:rPr>
          <w:rFonts w:cs="Arial"/>
        </w:rPr>
        <w:t xml:space="preserve">delay in getting </w:t>
      </w:r>
      <w:proofErr w:type="spellStart"/>
      <w:r w:rsidR="00C742A8" w:rsidRPr="00C742A8">
        <w:rPr>
          <w:rFonts w:cs="Arial"/>
        </w:rPr>
        <w:t>DfT</w:t>
      </w:r>
      <w:proofErr w:type="spellEnd"/>
      <w:r w:rsidR="00C742A8" w:rsidRPr="00C742A8">
        <w:rPr>
          <w:rFonts w:cs="Arial"/>
        </w:rPr>
        <w:t xml:space="preserve"> approval for ZEZ signage and the back-office systems in place </w:t>
      </w:r>
      <w:r w:rsidR="00D40F27" w:rsidRPr="00C742A8">
        <w:t>in time</w:t>
      </w:r>
      <w:r w:rsidRPr="00C742A8">
        <w:t xml:space="preserve"> for an August launch. The County Council are currently seeking to mitigate risks associated</w:t>
      </w:r>
      <w:r>
        <w:t xml:space="preserve"> with this. </w:t>
      </w:r>
    </w:p>
    <w:p w14:paraId="4D5F4E40" w14:textId="77777777" w:rsidR="002329CF" w:rsidRPr="001356F1" w:rsidRDefault="002329CF" w:rsidP="00DD6785">
      <w:pPr>
        <w:pStyle w:val="Heading1"/>
      </w:pPr>
      <w:r w:rsidRPr="001356F1">
        <w:lastRenderedPageBreak/>
        <w:t xml:space="preserve">Equalities impact </w:t>
      </w:r>
    </w:p>
    <w:p w14:paraId="5C49DE77" w14:textId="77777777" w:rsidR="00334366" w:rsidRDefault="00334366" w:rsidP="00C22F08">
      <w:pPr>
        <w:numPr>
          <w:ilvl w:val="0"/>
          <w:numId w:val="6"/>
        </w:numPr>
        <w:spacing w:after="0"/>
        <w:rPr>
          <w:rFonts w:cs="Arial"/>
        </w:rPr>
      </w:pPr>
      <w:r>
        <w:rPr>
          <w:rFonts w:cs="Arial"/>
        </w:rPr>
        <w:t xml:space="preserve">There is </w:t>
      </w:r>
      <w:r w:rsidRPr="008C2F9B">
        <w:rPr>
          <w:rFonts w:cs="Arial"/>
        </w:rPr>
        <w:t>a clear</w:t>
      </w:r>
      <w:r>
        <w:rPr>
          <w:rFonts w:cs="Arial"/>
        </w:rPr>
        <w:t xml:space="preserve"> and</w:t>
      </w:r>
      <w:r w:rsidRPr="008C2F9B">
        <w:rPr>
          <w:rFonts w:cs="Arial"/>
        </w:rPr>
        <w:t xml:space="preserve"> pressing</w:t>
      </w:r>
      <w:r>
        <w:rPr>
          <w:rFonts w:cs="Arial"/>
        </w:rPr>
        <w:t xml:space="preserve"> need to take action to reduce a</w:t>
      </w:r>
      <w:r w:rsidRPr="008C2F9B">
        <w:rPr>
          <w:rFonts w:cs="Arial"/>
        </w:rPr>
        <w:t>ir pollution as soon as possible</w:t>
      </w:r>
      <w:r>
        <w:rPr>
          <w:rFonts w:cs="Arial"/>
        </w:rPr>
        <w:t>, with the ZEZ Pilot scheme designed to do that whilst also recognising the impacts of Covid-19 on residents and businesses.  The pilot scheme only effects a small part of Oxford city centre with changes already made from previous designs to reduce the requirements for residents and businesses within the zone including 90% discounts.</w:t>
      </w:r>
    </w:p>
    <w:p w14:paraId="18E866AE" w14:textId="77777777" w:rsidR="00334366" w:rsidRDefault="00334366" w:rsidP="00334366">
      <w:pPr>
        <w:ind w:left="426"/>
        <w:rPr>
          <w:rFonts w:cs="Arial"/>
        </w:rPr>
      </w:pPr>
    </w:p>
    <w:p w14:paraId="26B7E6D2" w14:textId="1D968105" w:rsidR="00334366" w:rsidRDefault="00334366" w:rsidP="00C22F08">
      <w:pPr>
        <w:numPr>
          <w:ilvl w:val="0"/>
          <w:numId w:val="6"/>
        </w:numPr>
        <w:spacing w:after="0"/>
        <w:rPr>
          <w:rFonts w:cs="Arial"/>
        </w:rPr>
      </w:pPr>
      <w:r>
        <w:rPr>
          <w:rFonts w:cs="Arial"/>
        </w:rPr>
        <w:t xml:space="preserve">The ZEZ Pilot scheme is expected to provide positive environmental benefits through reduced traffic levels and emissions from transport which will support a better walking and cycling environment in the city centre.  These benefits are likely to </w:t>
      </w:r>
      <w:r w:rsidR="00C61B4C">
        <w:rPr>
          <w:rFonts w:cs="Arial"/>
        </w:rPr>
        <w:t xml:space="preserve">accrue particularly to </w:t>
      </w:r>
      <w:r>
        <w:rPr>
          <w:rFonts w:cs="Arial"/>
        </w:rPr>
        <w:t xml:space="preserve">those living and working in the ZEZ Pilot area.  The scheme may also generate income </w:t>
      </w:r>
      <w:r w:rsidRPr="00870BB5">
        <w:rPr>
          <w:rFonts w:cs="Arial"/>
        </w:rPr>
        <w:t>to pay for schemes to help residents and businesses in the ZEZ Pilot make the transition to zero emission vehicles, and on other schemes that promote zero and low emission transport in the city</w:t>
      </w:r>
      <w:r>
        <w:rPr>
          <w:rFonts w:cs="Arial"/>
        </w:rPr>
        <w:t xml:space="preserve">.  This will help to increase the overall </w:t>
      </w:r>
      <w:r w:rsidRPr="00CC48D0">
        <w:rPr>
          <w:rFonts w:cs="Arial"/>
        </w:rPr>
        <w:t>accessibility</w:t>
      </w:r>
      <w:r>
        <w:rPr>
          <w:rFonts w:cs="Arial"/>
        </w:rPr>
        <w:t xml:space="preserve"> of the city centre, with increased active travel also contributing to mental, physical and more general wellbeing benefits.</w:t>
      </w:r>
    </w:p>
    <w:p w14:paraId="781ED64F" w14:textId="77777777" w:rsidR="00334366" w:rsidRDefault="00334366" w:rsidP="00334366">
      <w:pPr>
        <w:pStyle w:val="ListParagraph"/>
        <w:numPr>
          <w:ilvl w:val="0"/>
          <w:numId w:val="0"/>
        </w:numPr>
        <w:ind w:left="426"/>
        <w:rPr>
          <w:rFonts w:cs="Arial"/>
        </w:rPr>
      </w:pPr>
    </w:p>
    <w:p w14:paraId="2018E140" w14:textId="77777777" w:rsidR="002C3438" w:rsidRPr="002C3438" w:rsidRDefault="002C3438" w:rsidP="002C3438">
      <w:pPr>
        <w:numPr>
          <w:ilvl w:val="0"/>
          <w:numId w:val="6"/>
        </w:numPr>
        <w:spacing w:after="0"/>
        <w:rPr>
          <w:rFonts w:cs="Arial"/>
          <w:color w:val="auto"/>
        </w:rPr>
      </w:pPr>
      <w:r w:rsidRPr="002C3438">
        <w:rPr>
          <w:rFonts w:cs="Arial"/>
          <w:color w:val="auto"/>
        </w:rPr>
        <w:t xml:space="preserve">The main negative impacts of the scheme are its effect on access and affordability of access for those travelling within the zone between 7am and 7pm and using a non-zero emission vehicle.  However, these negative impacts are not considered to be significant given only a small area of the city centre is proposed and is already very restricted i.e. is not a through route.  Drivers without Blue Badges cannot park in the ZEZ Pilot currently (there are public car parks close to the ZEZ Pilot which are unaffected by the charges).  There is also very little workplace parking within the ZEZ Pilot, with the city centre also highly accessible by bus (including Park &amp; Ride) and train.  </w:t>
      </w:r>
    </w:p>
    <w:p w14:paraId="75860E51" w14:textId="77777777" w:rsidR="002C3438" w:rsidRPr="002C3438" w:rsidRDefault="002C3438" w:rsidP="002C3438">
      <w:pPr>
        <w:spacing w:after="0"/>
        <w:ind w:left="720"/>
        <w:rPr>
          <w:rFonts w:cs="Arial"/>
          <w:color w:val="auto"/>
        </w:rPr>
      </w:pPr>
    </w:p>
    <w:p w14:paraId="32E03C5D" w14:textId="77777777" w:rsidR="002C3438" w:rsidRPr="002C3438" w:rsidRDefault="002C3438" w:rsidP="002C3438">
      <w:pPr>
        <w:numPr>
          <w:ilvl w:val="0"/>
          <w:numId w:val="6"/>
        </w:numPr>
        <w:tabs>
          <w:tab w:val="clear" w:pos="360"/>
          <w:tab w:val="num" w:pos="720"/>
        </w:tabs>
        <w:spacing w:after="0"/>
        <w:rPr>
          <w:rFonts w:cs="Arial"/>
          <w:color w:val="auto"/>
        </w:rPr>
      </w:pPr>
      <w:r w:rsidRPr="002C3438">
        <w:rPr>
          <w:rFonts w:cs="Arial"/>
          <w:color w:val="auto"/>
        </w:rPr>
        <w:t>The ZEZ Pilot area does include some public Blue Badge car parking.  For Blue Badge holders, disabled tax class vehicles (and their international equivalents), the scheme has been designed to minimise impacts through the proposed 100% discount for Blue Badge holders and disabled tax class vehicles until August 2025.  It is proposed to review this in consultation with affected road users, with any extension to this discount subject to a further public consultation and decided by 2024.  Before this, proposals will also be monitored including through liaison with groups representing people with disabilities to identify whether anyone with disabilities is not benefitting from this discount and is being negatively affected.  It is also worth noting that there is other public parking available for Blue Badge holders in the city centre which is unaffected by the ZEZ Pilot charges.</w:t>
      </w:r>
    </w:p>
    <w:p w14:paraId="6121B42E" w14:textId="77777777" w:rsidR="00334366" w:rsidRDefault="00334366" w:rsidP="00334366">
      <w:pPr>
        <w:ind w:left="426"/>
        <w:rPr>
          <w:rFonts w:cs="Arial"/>
        </w:rPr>
      </w:pPr>
    </w:p>
    <w:p w14:paraId="650A398D" w14:textId="2C276153" w:rsidR="00334366" w:rsidRDefault="00334366" w:rsidP="002C3438">
      <w:pPr>
        <w:numPr>
          <w:ilvl w:val="0"/>
          <w:numId w:val="6"/>
        </w:numPr>
        <w:spacing w:after="0"/>
        <w:rPr>
          <w:rFonts w:cs="Arial"/>
        </w:rPr>
      </w:pPr>
      <w:r w:rsidRPr="00393D5D">
        <w:rPr>
          <w:rFonts w:cs="Arial"/>
        </w:rPr>
        <w:t>A</w:t>
      </w:r>
      <w:r w:rsidR="008B2A7C">
        <w:rPr>
          <w:rFonts w:cs="Arial"/>
        </w:rPr>
        <w:t>n</w:t>
      </w:r>
      <w:r w:rsidRPr="00393D5D">
        <w:rPr>
          <w:rFonts w:cs="Arial"/>
        </w:rPr>
        <w:t xml:space="preserve"> </w:t>
      </w:r>
      <w:r w:rsidR="00C23D6E">
        <w:rPr>
          <w:rFonts w:cs="Arial"/>
        </w:rPr>
        <w:t>Equality and Climate Impact Assessment (ECIA)</w:t>
      </w:r>
      <w:r w:rsidRPr="00393D5D">
        <w:rPr>
          <w:rFonts w:cs="Arial"/>
        </w:rPr>
        <w:t xml:space="preserve"> </w:t>
      </w:r>
      <w:r>
        <w:rPr>
          <w:rFonts w:cs="Arial"/>
        </w:rPr>
        <w:t>h</w:t>
      </w:r>
      <w:r w:rsidRPr="00393D5D">
        <w:rPr>
          <w:rFonts w:cs="Arial"/>
        </w:rPr>
        <w:t xml:space="preserve">as </w:t>
      </w:r>
      <w:r>
        <w:rPr>
          <w:rFonts w:cs="Arial"/>
        </w:rPr>
        <w:t xml:space="preserve">been </w:t>
      </w:r>
      <w:r w:rsidRPr="00393D5D">
        <w:rPr>
          <w:rFonts w:cs="Arial"/>
        </w:rPr>
        <w:t xml:space="preserve">completed for the </w:t>
      </w:r>
      <w:r>
        <w:rPr>
          <w:rFonts w:cs="Arial"/>
        </w:rPr>
        <w:t xml:space="preserve">ZEZ Pilot scheme and is </w:t>
      </w:r>
      <w:r w:rsidRPr="009C0252">
        <w:rPr>
          <w:rFonts w:cs="Arial"/>
        </w:rPr>
        <w:t xml:space="preserve">at </w:t>
      </w:r>
      <w:r w:rsidR="00CA524D">
        <w:rPr>
          <w:rFonts w:cs="Arial"/>
        </w:rPr>
        <w:t xml:space="preserve">Appendix </w:t>
      </w:r>
      <w:r w:rsidR="008E5806">
        <w:rPr>
          <w:rFonts w:cs="Arial"/>
        </w:rPr>
        <w:t>6</w:t>
      </w:r>
      <w:r w:rsidR="00CA524D">
        <w:rPr>
          <w:rFonts w:cs="Arial"/>
        </w:rPr>
        <w:t xml:space="preserve"> using Oxfordshire County Councils assessment for impact of transport schemes</w:t>
      </w:r>
      <w:r w:rsidRPr="009C0252">
        <w:rPr>
          <w:rFonts w:cs="Arial"/>
        </w:rPr>
        <w:t>.</w:t>
      </w:r>
      <w:r>
        <w:rPr>
          <w:rFonts w:cs="Arial"/>
        </w:rPr>
        <w:t xml:space="preserve">  The </w:t>
      </w:r>
      <w:r w:rsidR="00C23D6E">
        <w:rPr>
          <w:rFonts w:cs="Arial"/>
        </w:rPr>
        <w:t>ECIA</w:t>
      </w:r>
      <w:r>
        <w:rPr>
          <w:rFonts w:cs="Arial"/>
        </w:rPr>
        <w:t xml:space="preserve"> has been used to determine its potential</w:t>
      </w:r>
      <w:r w:rsidRPr="0096183B">
        <w:rPr>
          <w:rFonts w:cs="Arial"/>
        </w:rPr>
        <w:t xml:space="preserve"> impacts on protected characteristics</w:t>
      </w:r>
      <w:r>
        <w:rPr>
          <w:rFonts w:cs="Arial"/>
        </w:rPr>
        <w:t xml:space="preserve"> and was informed by responses to the formal consultation.</w:t>
      </w:r>
    </w:p>
    <w:p w14:paraId="7483852A" w14:textId="77777777" w:rsidR="002329CF" w:rsidRDefault="002329CF" w:rsidP="004A6D2F"/>
    <w:p w14:paraId="2626772C" w14:textId="77777777" w:rsidR="0073615D" w:rsidRPr="001356F1" w:rsidRDefault="0073615D"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70CF56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49899AF"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D4CD17A" w14:textId="77777777" w:rsidR="00E87F7A" w:rsidRPr="001356F1" w:rsidRDefault="00CA524D" w:rsidP="00A46E98">
            <w:r>
              <w:t>Mai Jarvis</w:t>
            </w:r>
          </w:p>
        </w:tc>
      </w:tr>
      <w:tr w:rsidR="00DF093E" w:rsidRPr="001356F1" w14:paraId="4985C9A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72E960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13F6EAE" w14:textId="77777777" w:rsidR="00E87F7A" w:rsidRPr="001356F1" w:rsidRDefault="00CA524D" w:rsidP="00A46E98">
            <w:r>
              <w:t>Environmental Quality Team Manager</w:t>
            </w:r>
          </w:p>
        </w:tc>
      </w:tr>
      <w:tr w:rsidR="00DF093E" w:rsidRPr="001356F1" w14:paraId="40D59E1E" w14:textId="77777777" w:rsidTr="00A46E98">
        <w:trPr>
          <w:cantSplit/>
          <w:trHeight w:val="396"/>
        </w:trPr>
        <w:tc>
          <w:tcPr>
            <w:tcW w:w="3969" w:type="dxa"/>
            <w:tcBorders>
              <w:top w:val="nil"/>
              <w:left w:val="single" w:sz="8" w:space="0" w:color="000000"/>
              <w:bottom w:val="nil"/>
              <w:right w:val="nil"/>
            </w:tcBorders>
            <w:shd w:val="clear" w:color="auto" w:fill="auto"/>
          </w:tcPr>
          <w:p w14:paraId="2C95C73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9093226" w14:textId="77777777" w:rsidR="00E87F7A" w:rsidRPr="001356F1" w:rsidRDefault="00CA524D" w:rsidP="00A46E98">
            <w:r>
              <w:t>Environmental Sustainability</w:t>
            </w:r>
          </w:p>
        </w:tc>
      </w:tr>
      <w:tr w:rsidR="00DF093E" w:rsidRPr="001356F1" w14:paraId="77A75027" w14:textId="77777777" w:rsidTr="00A46E98">
        <w:trPr>
          <w:cantSplit/>
          <w:trHeight w:val="396"/>
        </w:trPr>
        <w:tc>
          <w:tcPr>
            <w:tcW w:w="3969" w:type="dxa"/>
            <w:tcBorders>
              <w:top w:val="nil"/>
              <w:left w:val="single" w:sz="8" w:space="0" w:color="000000"/>
              <w:bottom w:val="nil"/>
              <w:right w:val="nil"/>
            </w:tcBorders>
            <w:shd w:val="clear" w:color="auto" w:fill="auto"/>
          </w:tcPr>
          <w:p w14:paraId="5E1FB53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1781AC3" w14:textId="77777777" w:rsidR="00E87F7A" w:rsidRPr="001356F1" w:rsidRDefault="00E87F7A" w:rsidP="00CA524D">
            <w:r w:rsidRPr="001356F1">
              <w:t xml:space="preserve">01865 </w:t>
            </w:r>
            <w:r w:rsidR="00CA524D">
              <w:t>252403</w:t>
            </w:r>
            <w:r w:rsidRPr="001356F1">
              <w:t xml:space="preserve">  </w:t>
            </w:r>
          </w:p>
        </w:tc>
      </w:tr>
      <w:tr w:rsidR="005570B5" w:rsidRPr="001356F1" w14:paraId="094AB0D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8BAD38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25245C0" w14:textId="77777777" w:rsidR="00E87F7A" w:rsidRPr="001356F1" w:rsidRDefault="00CA524D" w:rsidP="00A46E98">
            <w:pPr>
              <w:rPr>
                <w:rStyle w:val="Hyperlink"/>
                <w:color w:val="000000"/>
              </w:rPr>
            </w:pPr>
            <w:r>
              <w:rPr>
                <w:rStyle w:val="Hyperlink"/>
                <w:color w:val="000000"/>
              </w:rPr>
              <w:t>mjarvis@oxford.gov.uk</w:t>
            </w:r>
          </w:p>
        </w:tc>
      </w:tr>
    </w:tbl>
    <w:p w14:paraId="116E022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8F29729"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454EC1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71B4B22" w14:textId="77777777" w:rsidR="00CE4C87" w:rsidRDefault="00CE4C87" w:rsidP="0093067A"/>
    <w:sectPr w:rsidR="00CE4C87"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A436" w14:textId="77777777" w:rsidR="00D318F1" w:rsidRDefault="00D318F1" w:rsidP="004A6D2F">
      <w:r>
        <w:separator/>
      </w:r>
    </w:p>
  </w:endnote>
  <w:endnote w:type="continuationSeparator" w:id="0">
    <w:p w14:paraId="04CC9777" w14:textId="77777777" w:rsidR="00D318F1" w:rsidRDefault="00D318F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929D" w14:textId="77777777" w:rsidR="00364FAD" w:rsidRDefault="00364FAD" w:rsidP="004A6D2F">
    <w:pPr>
      <w:pStyle w:val="Footer"/>
    </w:pPr>
    <w:r>
      <w:t>Do not use a footer or page numbers.</w:t>
    </w:r>
  </w:p>
  <w:p w14:paraId="3F6A8673" w14:textId="77777777" w:rsidR="00364FAD" w:rsidRDefault="00364FAD" w:rsidP="004A6D2F">
    <w:pPr>
      <w:pStyle w:val="Footer"/>
    </w:pPr>
  </w:p>
  <w:p w14:paraId="74B4B58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3F4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677C2" w14:textId="77777777" w:rsidR="00D318F1" w:rsidRDefault="00D318F1" w:rsidP="004A6D2F">
      <w:r>
        <w:separator/>
      </w:r>
    </w:p>
  </w:footnote>
  <w:footnote w:type="continuationSeparator" w:id="0">
    <w:p w14:paraId="45E4775C" w14:textId="77777777" w:rsidR="00D318F1" w:rsidRDefault="00D318F1" w:rsidP="004A6D2F">
      <w:r>
        <w:continuationSeparator/>
      </w:r>
    </w:p>
  </w:footnote>
  <w:footnote w:id="1">
    <w:p w14:paraId="1C536CBF" w14:textId="77777777" w:rsidR="0082274F" w:rsidRPr="00F810E8" w:rsidRDefault="0082274F" w:rsidP="0082274F">
      <w:pPr>
        <w:pStyle w:val="FootnoteText"/>
        <w:rPr>
          <w:sz w:val="18"/>
          <w:szCs w:val="18"/>
        </w:rPr>
      </w:pPr>
      <w:r w:rsidRPr="00F810E8">
        <w:rPr>
          <w:rStyle w:val="FootnoteReference"/>
          <w:sz w:val="18"/>
          <w:szCs w:val="18"/>
        </w:rPr>
        <w:footnoteRef/>
      </w:r>
      <w:r w:rsidRPr="00F810E8">
        <w:rPr>
          <w:sz w:val="18"/>
          <w:szCs w:val="18"/>
        </w:rPr>
        <w:t xml:space="preserve"> Review of interventions to improve outdoor air quality and public health: A guide to using the review to help choose or plan interventions, Public Health England, 2020</w:t>
      </w:r>
    </w:p>
  </w:footnote>
  <w:footnote w:id="2">
    <w:p w14:paraId="477F97DB" w14:textId="77777777" w:rsidR="0082274F" w:rsidRDefault="0082274F" w:rsidP="0082274F">
      <w:pPr>
        <w:pStyle w:val="FootnoteText"/>
      </w:pPr>
      <w:r>
        <w:rPr>
          <w:rStyle w:val="FootnoteReference"/>
        </w:rPr>
        <w:footnoteRef/>
      </w:r>
      <w:r>
        <w:t xml:space="preserve"> </w:t>
      </w:r>
      <w:r w:rsidRPr="00736786">
        <w:rPr>
          <w:sz w:val="18"/>
          <w:szCs w:val="18"/>
        </w:rPr>
        <w:t>https://assets.publishing.service.gov.uk/government/uploads/system/uploads/attachment_data/file/332854/PHE_CRCE_010.pdf</w:t>
      </w:r>
    </w:p>
  </w:footnote>
  <w:footnote w:id="3">
    <w:p w14:paraId="3E598446" w14:textId="77777777" w:rsidR="0082274F" w:rsidRDefault="0082274F" w:rsidP="0082274F">
      <w:pPr>
        <w:pStyle w:val="FootnoteText"/>
      </w:pPr>
      <w:r>
        <w:rPr>
          <w:rStyle w:val="FootnoteReference"/>
        </w:rPr>
        <w:footnoteRef/>
      </w:r>
      <w:r>
        <w:t xml:space="preserve"> </w:t>
      </w:r>
      <w:r w:rsidRPr="00736786">
        <w:rPr>
          <w:sz w:val="18"/>
          <w:szCs w:val="18"/>
        </w:rPr>
        <w:t>https://assets.publishing.service.gov.uk/government/uploads/system/uploads/attachment_data/file/332854/PHE_CRCE_010.pdf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06A1" w14:textId="77777777" w:rsidR="00D5547E" w:rsidRDefault="001638B5" w:rsidP="00D5547E">
    <w:pPr>
      <w:pStyle w:val="Header"/>
      <w:jc w:val="right"/>
    </w:pPr>
    <w:r>
      <w:rPr>
        <w:noProof/>
      </w:rPr>
      <w:drawing>
        <wp:inline distT="0" distB="0" distL="0" distR="0" wp14:anchorId="4A04240B" wp14:editId="1BE787D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3F3B33"/>
    <w:multiLevelType w:val="hybridMultilevel"/>
    <w:tmpl w:val="F994618E"/>
    <w:lvl w:ilvl="0" w:tplc="0E367C6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B95185"/>
    <w:multiLevelType w:val="hybridMultilevel"/>
    <w:tmpl w:val="69647E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7F5BA5"/>
    <w:multiLevelType w:val="hybridMultilevel"/>
    <w:tmpl w:val="05085D5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51D34DDF"/>
    <w:multiLevelType w:val="hybridMultilevel"/>
    <w:tmpl w:val="429E3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95055D"/>
    <w:multiLevelType w:val="hybridMultilevel"/>
    <w:tmpl w:val="F21CCA2A"/>
    <w:lvl w:ilvl="0" w:tplc="0E367C6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772F97"/>
    <w:multiLevelType w:val="hybridMultilevel"/>
    <w:tmpl w:val="FD6EF030"/>
    <w:lvl w:ilvl="0" w:tplc="0E367C6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BB3D2E"/>
    <w:multiLevelType w:val="hybridMultilevel"/>
    <w:tmpl w:val="ACA23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8365C6"/>
    <w:multiLevelType w:val="multilevel"/>
    <w:tmpl w:val="E67CE66C"/>
    <w:numStyleLink w:val="StyleNumberedLeft0cmHanging075cm"/>
  </w:abstractNum>
  <w:num w:numId="1">
    <w:abstractNumId w:val="0"/>
  </w:num>
  <w:num w:numId="2">
    <w:abstractNumId w:val="11"/>
  </w:num>
  <w:num w:numId="3">
    <w:abstractNumId w:val="2"/>
  </w:num>
  <w:num w:numId="4">
    <w:abstractNumId w:val="1"/>
  </w:num>
  <w:num w:numId="5">
    <w:abstractNumId w:val="10"/>
  </w:num>
  <w:num w:numId="6">
    <w:abstractNumId w:val="3"/>
  </w:num>
  <w:num w:numId="7">
    <w:abstractNumId w:val="4"/>
  </w:num>
  <w:num w:numId="8">
    <w:abstractNumId w:val="6"/>
  </w:num>
  <w:num w:numId="9">
    <w:abstractNumId w:val="4"/>
  </w:num>
  <w:num w:numId="10">
    <w:abstractNumId w:val="7"/>
  </w:num>
  <w:num w:numId="11">
    <w:abstractNumId w:val="8"/>
  </w:num>
  <w:num w:numId="12">
    <w:abstractNumId w:val="5"/>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F1"/>
    <w:rsid w:val="000009A8"/>
    <w:rsid w:val="000117D4"/>
    <w:rsid w:val="000314D7"/>
    <w:rsid w:val="00033E3C"/>
    <w:rsid w:val="00045F8B"/>
    <w:rsid w:val="00046D2B"/>
    <w:rsid w:val="00056263"/>
    <w:rsid w:val="00064D8A"/>
    <w:rsid w:val="00064F82"/>
    <w:rsid w:val="00066510"/>
    <w:rsid w:val="00077523"/>
    <w:rsid w:val="00085C99"/>
    <w:rsid w:val="000C089F"/>
    <w:rsid w:val="000C3928"/>
    <w:rsid w:val="000C5E8E"/>
    <w:rsid w:val="000F4751"/>
    <w:rsid w:val="000F54B1"/>
    <w:rsid w:val="0010524C"/>
    <w:rsid w:val="00111FB1"/>
    <w:rsid w:val="00113418"/>
    <w:rsid w:val="001356F1"/>
    <w:rsid w:val="00136994"/>
    <w:rsid w:val="0014128E"/>
    <w:rsid w:val="00151888"/>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0C2B"/>
    <w:rsid w:val="00213B03"/>
    <w:rsid w:val="002329CF"/>
    <w:rsid w:val="00232F5B"/>
    <w:rsid w:val="00247C29"/>
    <w:rsid w:val="00260467"/>
    <w:rsid w:val="00263013"/>
    <w:rsid w:val="00263EA3"/>
    <w:rsid w:val="00284F85"/>
    <w:rsid w:val="00287A6B"/>
    <w:rsid w:val="00290915"/>
    <w:rsid w:val="002A22E2"/>
    <w:rsid w:val="002A650B"/>
    <w:rsid w:val="002C3438"/>
    <w:rsid w:val="002C64F7"/>
    <w:rsid w:val="002E5AF8"/>
    <w:rsid w:val="002F34CA"/>
    <w:rsid w:val="002F41F2"/>
    <w:rsid w:val="00301BF3"/>
    <w:rsid w:val="0030208D"/>
    <w:rsid w:val="00323418"/>
    <w:rsid w:val="00334366"/>
    <w:rsid w:val="003357BF"/>
    <w:rsid w:val="00364FAD"/>
    <w:rsid w:val="0036738F"/>
    <w:rsid w:val="0036759C"/>
    <w:rsid w:val="00367AE5"/>
    <w:rsid w:val="00367D71"/>
    <w:rsid w:val="003746CB"/>
    <w:rsid w:val="0038150A"/>
    <w:rsid w:val="00395B61"/>
    <w:rsid w:val="003A46F7"/>
    <w:rsid w:val="003A4D09"/>
    <w:rsid w:val="003B6E75"/>
    <w:rsid w:val="003B7DA1"/>
    <w:rsid w:val="003D0379"/>
    <w:rsid w:val="003D2574"/>
    <w:rsid w:val="003D4C59"/>
    <w:rsid w:val="003E13E7"/>
    <w:rsid w:val="003F4267"/>
    <w:rsid w:val="00401E3B"/>
    <w:rsid w:val="00402E08"/>
    <w:rsid w:val="00404032"/>
    <w:rsid w:val="0040736F"/>
    <w:rsid w:val="00412C1F"/>
    <w:rsid w:val="00415A8C"/>
    <w:rsid w:val="00421CB2"/>
    <w:rsid w:val="004268B9"/>
    <w:rsid w:val="00426C3C"/>
    <w:rsid w:val="004321DE"/>
    <w:rsid w:val="00433B96"/>
    <w:rsid w:val="00442ED0"/>
    <w:rsid w:val="00443012"/>
    <w:rsid w:val="00443F34"/>
    <w:rsid w:val="004440F1"/>
    <w:rsid w:val="004456DD"/>
    <w:rsid w:val="00446CDF"/>
    <w:rsid w:val="004521B7"/>
    <w:rsid w:val="00462AB5"/>
    <w:rsid w:val="00465EAF"/>
    <w:rsid w:val="00472010"/>
    <w:rsid w:val="004738C5"/>
    <w:rsid w:val="00491046"/>
    <w:rsid w:val="00493527"/>
    <w:rsid w:val="004A2AC7"/>
    <w:rsid w:val="004A6D2F"/>
    <w:rsid w:val="004C2887"/>
    <w:rsid w:val="004C3E7D"/>
    <w:rsid w:val="004D2626"/>
    <w:rsid w:val="004D6E26"/>
    <w:rsid w:val="004D77D3"/>
    <w:rsid w:val="004E2959"/>
    <w:rsid w:val="004F20EF"/>
    <w:rsid w:val="0050321C"/>
    <w:rsid w:val="00520010"/>
    <w:rsid w:val="0054712D"/>
    <w:rsid w:val="00547EF6"/>
    <w:rsid w:val="005570B5"/>
    <w:rsid w:val="00567E18"/>
    <w:rsid w:val="00575F5F"/>
    <w:rsid w:val="00581805"/>
    <w:rsid w:val="00585F76"/>
    <w:rsid w:val="005A34E4"/>
    <w:rsid w:val="005B1374"/>
    <w:rsid w:val="005B17F2"/>
    <w:rsid w:val="005B7FB0"/>
    <w:rsid w:val="005C141A"/>
    <w:rsid w:val="005C35A5"/>
    <w:rsid w:val="005C577C"/>
    <w:rsid w:val="005D0621"/>
    <w:rsid w:val="005D1E27"/>
    <w:rsid w:val="005D2A3E"/>
    <w:rsid w:val="005E022E"/>
    <w:rsid w:val="005E5215"/>
    <w:rsid w:val="005F7F7E"/>
    <w:rsid w:val="00601748"/>
    <w:rsid w:val="00614693"/>
    <w:rsid w:val="00623C2F"/>
    <w:rsid w:val="00633578"/>
    <w:rsid w:val="00637068"/>
    <w:rsid w:val="00645350"/>
    <w:rsid w:val="00650811"/>
    <w:rsid w:val="00661D3E"/>
    <w:rsid w:val="00670482"/>
    <w:rsid w:val="00692627"/>
    <w:rsid w:val="006969E7"/>
    <w:rsid w:val="006A0174"/>
    <w:rsid w:val="006A3643"/>
    <w:rsid w:val="006B1254"/>
    <w:rsid w:val="006C2A29"/>
    <w:rsid w:val="006C64CF"/>
    <w:rsid w:val="006D17B1"/>
    <w:rsid w:val="006D4752"/>
    <w:rsid w:val="006D708A"/>
    <w:rsid w:val="006E14C1"/>
    <w:rsid w:val="006F0292"/>
    <w:rsid w:val="006F27FA"/>
    <w:rsid w:val="006F416B"/>
    <w:rsid w:val="006F519B"/>
    <w:rsid w:val="006F792E"/>
    <w:rsid w:val="00713675"/>
    <w:rsid w:val="00715823"/>
    <w:rsid w:val="0073615D"/>
    <w:rsid w:val="00737B93"/>
    <w:rsid w:val="00740D24"/>
    <w:rsid w:val="00745BF0"/>
    <w:rsid w:val="007615FE"/>
    <w:rsid w:val="0076655C"/>
    <w:rsid w:val="007742DC"/>
    <w:rsid w:val="007902F3"/>
    <w:rsid w:val="00791437"/>
    <w:rsid w:val="00797ED1"/>
    <w:rsid w:val="007A3113"/>
    <w:rsid w:val="007B0C2C"/>
    <w:rsid w:val="007B278E"/>
    <w:rsid w:val="007C5C23"/>
    <w:rsid w:val="007E2A26"/>
    <w:rsid w:val="007F2348"/>
    <w:rsid w:val="00803F07"/>
    <w:rsid w:val="0080749A"/>
    <w:rsid w:val="00816E21"/>
    <w:rsid w:val="00821FB8"/>
    <w:rsid w:val="0082274F"/>
    <w:rsid w:val="00822ACD"/>
    <w:rsid w:val="00855C66"/>
    <w:rsid w:val="00871EE4"/>
    <w:rsid w:val="00882C0E"/>
    <w:rsid w:val="008924D8"/>
    <w:rsid w:val="00897BA5"/>
    <w:rsid w:val="008B293F"/>
    <w:rsid w:val="008B2A7C"/>
    <w:rsid w:val="008B7371"/>
    <w:rsid w:val="008D3DDB"/>
    <w:rsid w:val="008E5806"/>
    <w:rsid w:val="008F573F"/>
    <w:rsid w:val="009034EC"/>
    <w:rsid w:val="0093067A"/>
    <w:rsid w:val="00941C60"/>
    <w:rsid w:val="00941FD1"/>
    <w:rsid w:val="00944FFC"/>
    <w:rsid w:val="009515C4"/>
    <w:rsid w:val="009521AB"/>
    <w:rsid w:val="00960C0C"/>
    <w:rsid w:val="00966D42"/>
    <w:rsid w:val="00971689"/>
    <w:rsid w:val="00973E90"/>
    <w:rsid w:val="00975B07"/>
    <w:rsid w:val="00980B4A"/>
    <w:rsid w:val="009B1E87"/>
    <w:rsid w:val="009E2F11"/>
    <w:rsid w:val="009E3D0A"/>
    <w:rsid w:val="009E51FC"/>
    <w:rsid w:val="009F065D"/>
    <w:rsid w:val="009F1D28"/>
    <w:rsid w:val="009F7618"/>
    <w:rsid w:val="00A04D23"/>
    <w:rsid w:val="00A06766"/>
    <w:rsid w:val="00A11E2A"/>
    <w:rsid w:val="00A13765"/>
    <w:rsid w:val="00A21B12"/>
    <w:rsid w:val="00A23F80"/>
    <w:rsid w:val="00A46E98"/>
    <w:rsid w:val="00A6352B"/>
    <w:rsid w:val="00A6526C"/>
    <w:rsid w:val="00A66A18"/>
    <w:rsid w:val="00A701B5"/>
    <w:rsid w:val="00A714BB"/>
    <w:rsid w:val="00A77147"/>
    <w:rsid w:val="00A804D5"/>
    <w:rsid w:val="00A92D8F"/>
    <w:rsid w:val="00AB2988"/>
    <w:rsid w:val="00AB7999"/>
    <w:rsid w:val="00AD3292"/>
    <w:rsid w:val="00AE7AF0"/>
    <w:rsid w:val="00B0547E"/>
    <w:rsid w:val="00B10295"/>
    <w:rsid w:val="00B500CA"/>
    <w:rsid w:val="00B53A17"/>
    <w:rsid w:val="00B56DA3"/>
    <w:rsid w:val="00B672E5"/>
    <w:rsid w:val="00B84CAE"/>
    <w:rsid w:val="00B86314"/>
    <w:rsid w:val="00B95967"/>
    <w:rsid w:val="00B96215"/>
    <w:rsid w:val="00BA1C2E"/>
    <w:rsid w:val="00BB0438"/>
    <w:rsid w:val="00BB7855"/>
    <w:rsid w:val="00BC200B"/>
    <w:rsid w:val="00BC4756"/>
    <w:rsid w:val="00BC69A4"/>
    <w:rsid w:val="00BD2AFB"/>
    <w:rsid w:val="00BE0015"/>
    <w:rsid w:val="00BE0680"/>
    <w:rsid w:val="00BE305F"/>
    <w:rsid w:val="00BE7BA3"/>
    <w:rsid w:val="00BF5682"/>
    <w:rsid w:val="00BF7B09"/>
    <w:rsid w:val="00C20A95"/>
    <w:rsid w:val="00C22D2F"/>
    <w:rsid w:val="00C22F08"/>
    <w:rsid w:val="00C23D6E"/>
    <w:rsid w:val="00C2692F"/>
    <w:rsid w:val="00C3207C"/>
    <w:rsid w:val="00C400E1"/>
    <w:rsid w:val="00C41187"/>
    <w:rsid w:val="00C61B4C"/>
    <w:rsid w:val="00C63C31"/>
    <w:rsid w:val="00C742A8"/>
    <w:rsid w:val="00C757A0"/>
    <w:rsid w:val="00C760DE"/>
    <w:rsid w:val="00C82630"/>
    <w:rsid w:val="00C85B4E"/>
    <w:rsid w:val="00C907F7"/>
    <w:rsid w:val="00CA171A"/>
    <w:rsid w:val="00CA2103"/>
    <w:rsid w:val="00CA524D"/>
    <w:rsid w:val="00CB6B99"/>
    <w:rsid w:val="00CC5685"/>
    <w:rsid w:val="00CE4C87"/>
    <w:rsid w:val="00CE544A"/>
    <w:rsid w:val="00CF71D5"/>
    <w:rsid w:val="00D11E1C"/>
    <w:rsid w:val="00D160B0"/>
    <w:rsid w:val="00D174B6"/>
    <w:rsid w:val="00D17F94"/>
    <w:rsid w:val="00D223FC"/>
    <w:rsid w:val="00D26D1E"/>
    <w:rsid w:val="00D318F1"/>
    <w:rsid w:val="00D32DA6"/>
    <w:rsid w:val="00D40F27"/>
    <w:rsid w:val="00D44F56"/>
    <w:rsid w:val="00D458FE"/>
    <w:rsid w:val="00D474CF"/>
    <w:rsid w:val="00D54488"/>
    <w:rsid w:val="00D5547E"/>
    <w:rsid w:val="00D65CEA"/>
    <w:rsid w:val="00D67423"/>
    <w:rsid w:val="00D83C64"/>
    <w:rsid w:val="00D860E2"/>
    <w:rsid w:val="00D869A1"/>
    <w:rsid w:val="00D907DB"/>
    <w:rsid w:val="00DA413F"/>
    <w:rsid w:val="00DA4584"/>
    <w:rsid w:val="00DA614B"/>
    <w:rsid w:val="00DB7AD7"/>
    <w:rsid w:val="00DC3060"/>
    <w:rsid w:val="00DD35AA"/>
    <w:rsid w:val="00DD499E"/>
    <w:rsid w:val="00DD6785"/>
    <w:rsid w:val="00DE0FB2"/>
    <w:rsid w:val="00DF093E"/>
    <w:rsid w:val="00E01F42"/>
    <w:rsid w:val="00E1438C"/>
    <w:rsid w:val="00E206D6"/>
    <w:rsid w:val="00E3366E"/>
    <w:rsid w:val="00E52086"/>
    <w:rsid w:val="00E543A6"/>
    <w:rsid w:val="00E60479"/>
    <w:rsid w:val="00E61D73"/>
    <w:rsid w:val="00E73684"/>
    <w:rsid w:val="00E818D6"/>
    <w:rsid w:val="00E87665"/>
    <w:rsid w:val="00E87F7A"/>
    <w:rsid w:val="00E94B3E"/>
    <w:rsid w:val="00E96BD7"/>
    <w:rsid w:val="00E9718B"/>
    <w:rsid w:val="00EA0DB1"/>
    <w:rsid w:val="00EA0EE9"/>
    <w:rsid w:val="00EA420B"/>
    <w:rsid w:val="00ED52CA"/>
    <w:rsid w:val="00ED5860"/>
    <w:rsid w:val="00EE35C9"/>
    <w:rsid w:val="00F032FB"/>
    <w:rsid w:val="00F05ECA"/>
    <w:rsid w:val="00F21059"/>
    <w:rsid w:val="00F3566E"/>
    <w:rsid w:val="00F375FB"/>
    <w:rsid w:val="00F417D8"/>
    <w:rsid w:val="00F41AC1"/>
    <w:rsid w:val="00F4367A"/>
    <w:rsid w:val="00F445B1"/>
    <w:rsid w:val="00F45CD4"/>
    <w:rsid w:val="00F66DCA"/>
    <w:rsid w:val="00F74F53"/>
    <w:rsid w:val="00F7606D"/>
    <w:rsid w:val="00F77E8C"/>
    <w:rsid w:val="00F81670"/>
    <w:rsid w:val="00F82024"/>
    <w:rsid w:val="00F95BC9"/>
    <w:rsid w:val="00FA624C"/>
    <w:rsid w:val="00FD0FAC"/>
    <w:rsid w:val="00FD1DFA"/>
    <w:rsid w:val="00FD4966"/>
    <w:rsid w:val="00FE57DC"/>
    <w:rsid w:val="00FF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B2A5EB"/>
  <w15:docId w15:val="{CEEA6330-5DD3-40F2-A1AC-3F10BE25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nhideWhenUsed/>
    <w:rsid w:val="00402E08"/>
    <w:pPr>
      <w:spacing w:after="0"/>
    </w:pPr>
    <w:rPr>
      <w:rFonts w:eastAsia="Calibri" w:cs="Arial"/>
      <w:color w:val="auto"/>
      <w:sz w:val="20"/>
      <w:szCs w:val="20"/>
      <w:lang w:eastAsia="en-US"/>
    </w:rPr>
  </w:style>
  <w:style w:type="character" w:customStyle="1" w:styleId="FootnoteTextChar">
    <w:name w:val="Footnote Text Char"/>
    <w:basedOn w:val="DefaultParagraphFont"/>
    <w:link w:val="FootnoteText"/>
    <w:rsid w:val="00402E08"/>
    <w:rPr>
      <w:rFonts w:eastAsia="Calibri" w:cs="Arial"/>
      <w:lang w:eastAsia="en-US"/>
    </w:rPr>
  </w:style>
  <w:style w:type="character" w:styleId="FootnoteReference">
    <w:name w:val="footnote reference"/>
    <w:unhideWhenUsed/>
    <w:rsid w:val="00402E08"/>
    <w:rPr>
      <w:vertAlign w:val="superscript"/>
    </w:rPr>
  </w:style>
  <w:style w:type="character" w:customStyle="1" w:styleId="CommentTextChar">
    <w:name w:val="Comment Text Char"/>
    <w:basedOn w:val="DefaultParagraphFont"/>
    <w:link w:val="CommentText"/>
    <w:rsid w:val="00402E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270">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0559544">
      <w:bodyDiv w:val="1"/>
      <w:marLeft w:val="0"/>
      <w:marRight w:val="0"/>
      <w:marTop w:val="0"/>
      <w:marBottom w:val="0"/>
      <w:divBdr>
        <w:top w:val="none" w:sz="0" w:space="0" w:color="auto"/>
        <w:left w:val="none" w:sz="0" w:space="0" w:color="auto"/>
        <w:bottom w:val="none" w:sz="0" w:space="0" w:color="auto"/>
        <w:right w:val="none" w:sz="0" w:space="0" w:color="auto"/>
      </w:divBdr>
      <w:divsChild>
        <w:div w:id="2105344023">
          <w:marLeft w:val="0"/>
          <w:marRight w:val="0"/>
          <w:marTop w:val="0"/>
          <w:marBottom w:val="0"/>
          <w:divBdr>
            <w:top w:val="none" w:sz="0" w:space="0" w:color="auto"/>
            <w:left w:val="none" w:sz="0" w:space="0" w:color="auto"/>
            <w:bottom w:val="none" w:sz="0" w:space="0" w:color="auto"/>
            <w:right w:val="none" w:sz="0" w:space="0" w:color="auto"/>
          </w:divBdr>
        </w:div>
      </w:divsChild>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2853440">
      <w:bodyDiv w:val="1"/>
      <w:marLeft w:val="0"/>
      <w:marRight w:val="0"/>
      <w:marTop w:val="0"/>
      <w:marBottom w:val="0"/>
      <w:divBdr>
        <w:top w:val="none" w:sz="0" w:space="0" w:color="auto"/>
        <w:left w:val="none" w:sz="0" w:space="0" w:color="auto"/>
        <w:bottom w:val="none" w:sz="0" w:space="0" w:color="auto"/>
        <w:right w:val="none" w:sz="0" w:space="0" w:color="auto"/>
      </w:divBdr>
    </w:div>
    <w:div w:id="52043483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669898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4435265">
      <w:bodyDiv w:val="1"/>
      <w:marLeft w:val="0"/>
      <w:marRight w:val="0"/>
      <w:marTop w:val="0"/>
      <w:marBottom w:val="0"/>
      <w:divBdr>
        <w:top w:val="none" w:sz="0" w:space="0" w:color="auto"/>
        <w:left w:val="none" w:sz="0" w:space="0" w:color="auto"/>
        <w:bottom w:val="none" w:sz="0" w:space="0" w:color="auto"/>
        <w:right w:val="none" w:sz="0" w:space="0" w:color="auto"/>
      </w:divBdr>
    </w:div>
    <w:div w:id="1048409206">
      <w:bodyDiv w:val="1"/>
      <w:marLeft w:val="0"/>
      <w:marRight w:val="0"/>
      <w:marTop w:val="0"/>
      <w:marBottom w:val="0"/>
      <w:divBdr>
        <w:top w:val="none" w:sz="0" w:space="0" w:color="auto"/>
        <w:left w:val="none" w:sz="0" w:space="0" w:color="auto"/>
        <w:bottom w:val="none" w:sz="0" w:space="0" w:color="auto"/>
        <w:right w:val="none" w:sz="0" w:space="0" w:color="auto"/>
      </w:divBdr>
    </w:div>
    <w:div w:id="1154686178">
      <w:bodyDiv w:val="1"/>
      <w:marLeft w:val="0"/>
      <w:marRight w:val="0"/>
      <w:marTop w:val="0"/>
      <w:marBottom w:val="0"/>
      <w:divBdr>
        <w:top w:val="none" w:sz="0" w:space="0" w:color="auto"/>
        <w:left w:val="none" w:sz="0" w:space="0" w:color="auto"/>
        <w:bottom w:val="none" w:sz="0" w:space="0" w:color="auto"/>
        <w:right w:val="none" w:sz="0" w:space="0" w:color="auto"/>
      </w:divBdr>
    </w:div>
    <w:div w:id="118759594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848792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3516936">
      <w:bodyDiv w:val="1"/>
      <w:marLeft w:val="0"/>
      <w:marRight w:val="0"/>
      <w:marTop w:val="0"/>
      <w:marBottom w:val="0"/>
      <w:divBdr>
        <w:top w:val="none" w:sz="0" w:space="0" w:color="auto"/>
        <w:left w:val="none" w:sz="0" w:space="0" w:color="auto"/>
        <w:bottom w:val="none" w:sz="0" w:space="0" w:color="auto"/>
        <w:right w:val="none" w:sz="0" w:space="0" w:color="auto"/>
      </w:divBdr>
    </w:div>
    <w:div w:id="1570144135">
      <w:bodyDiv w:val="1"/>
      <w:marLeft w:val="0"/>
      <w:marRight w:val="0"/>
      <w:marTop w:val="0"/>
      <w:marBottom w:val="0"/>
      <w:divBdr>
        <w:top w:val="none" w:sz="0" w:space="0" w:color="auto"/>
        <w:left w:val="none" w:sz="0" w:space="0" w:color="auto"/>
        <w:bottom w:val="none" w:sz="0" w:space="0" w:color="auto"/>
        <w:right w:val="none" w:sz="0" w:space="0" w:color="auto"/>
      </w:divBdr>
    </w:div>
    <w:div w:id="1848207951">
      <w:bodyDiv w:val="1"/>
      <w:marLeft w:val="0"/>
      <w:marRight w:val="0"/>
      <w:marTop w:val="0"/>
      <w:marBottom w:val="0"/>
      <w:divBdr>
        <w:top w:val="none" w:sz="0" w:space="0" w:color="auto"/>
        <w:left w:val="none" w:sz="0" w:space="0" w:color="auto"/>
        <w:bottom w:val="none" w:sz="0" w:space="0" w:color="auto"/>
        <w:right w:val="none" w:sz="0" w:space="0" w:color="auto"/>
      </w:divBdr>
    </w:div>
    <w:div w:id="2029525085">
      <w:bodyDiv w:val="1"/>
      <w:marLeft w:val="0"/>
      <w:marRight w:val="0"/>
      <w:marTop w:val="0"/>
      <w:marBottom w:val="0"/>
      <w:divBdr>
        <w:top w:val="none" w:sz="0" w:space="0" w:color="auto"/>
        <w:left w:val="none" w:sz="0" w:space="0" w:color="auto"/>
        <w:bottom w:val="none" w:sz="0" w:space="0" w:color="auto"/>
        <w:right w:val="none" w:sz="0" w:space="0" w:color="auto"/>
      </w:divBdr>
      <w:divsChild>
        <w:div w:id="2828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sites/default/files/file/roads-and-transport-connecting-oxfordshire/ZEZ_update_Jan202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D1799932-46B8-42DC-AEC4-5D53619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576EC34E</Template>
  <TotalTime>2</TotalTime>
  <Pages>14</Pages>
  <Words>5199</Words>
  <Characters>27021</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cp:lastModifiedBy>MITCHELL John</cp:lastModifiedBy>
  <cp:revision>3</cp:revision>
  <cp:lastPrinted>2015-07-03T12:50:00Z</cp:lastPrinted>
  <dcterms:created xsi:type="dcterms:W3CDTF">2021-03-03T17:43:00Z</dcterms:created>
  <dcterms:modified xsi:type="dcterms:W3CDTF">2021-03-14T10:58:00Z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